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6A5E9" w14:textId="0715AFD1" w:rsidR="00935884" w:rsidRPr="00CC7854" w:rsidRDefault="00935884" w:rsidP="00935884">
      <w:pPr>
        <w:pStyle w:val="STACTitre1"/>
        <w:numPr>
          <w:ilvl w:val="0"/>
          <w:numId w:val="0"/>
        </w:numPr>
        <w:spacing w:before="0" w:after="0"/>
        <w:ind w:left="180"/>
        <w:jc w:val="center"/>
        <w:rPr>
          <w:rStyle w:val="tlid-translation"/>
          <w:color w:val="auto"/>
          <w:sz w:val="40"/>
          <w:szCs w:val="40"/>
        </w:rPr>
      </w:pPr>
      <w:bookmarkStart w:id="0" w:name="_Toc92381063"/>
      <w:bookmarkStart w:id="1" w:name="_Hlk76459562"/>
      <w:r w:rsidRPr="00CC7854">
        <w:rPr>
          <w:rStyle w:val="tlid-translation"/>
          <w:color w:val="auto"/>
          <w:sz w:val="40"/>
          <w:szCs w:val="40"/>
        </w:rPr>
        <w:t>MATRICE DE CONFORMITÉ</w:t>
      </w:r>
      <w:bookmarkEnd w:id="0"/>
    </w:p>
    <w:p w14:paraId="660692DB" w14:textId="77777777" w:rsidR="001633F4" w:rsidRPr="00CC7854" w:rsidRDefault="001633F4" w:rsidP="001633F4">
      <w:pPr>
        <w:pStyle w:val="STACCorpsdetexte"/>
      </w:pPr>
    </w:p>
    <w:p w14:paraId="200016B8" w14:textId="51FBAE32" w:rsidR="00CC7854" w:rsidRPr="00CC7854" w:rsidRDefault="00CC7854" w:rsidP="00CC7854">
      <w:pPr>
        <w:jc w:val="both"/>
        <w:rPr>
          <w:rFonts w:ascii="Arial" w:hAnsi="Arial" w:cs="Arial"/>
        </w:rPr>
      </w:pPr>
      <w:bookmarkStart w:id="2" w:name="_Toc92381064"/>
      <w:bookmarkEnd w:id="1"/>
      <w:r w:rsidRPr="00CC7854">
        <w:rPr>
          <w:rFonts w:ascii="Arial" w:hAnsi="Arial" w:cs="Arial"/>
        </w:rPr>
        <w:t>Afin de réaliser cette surveillance, et afin de tracer l’état de conformité aux différentes exigences applicables, le prestataire peut utiliser l</w:t>
      </w:r>
      <w:r>
        <w:rPr>
          <w:rFonts w:ascii="Arial" w:hAnsi="Arial" w:cs="Arial"/>
        </w:rPr>
        <w:t>a présente</w:t>
      </w:r>
      <w:r w:rsidRPr="00CC7854">
        <w:rPr>
          <w:rFonts w:ascii="Arial" w:hAnsi="Arial" w:cs="Arial"/>
        </w:rPr>
        <w:t xml:space="preserve"> matrice de conformité</w:t>
      </w:r>
      <w:r w:rsidR="00F3691A">
        <w:rPr>
          <w:rFonts w:ascii="Arial" w:hAnsi="Arial" w:cs="Arial"/>
        </w:rPr>
        <w:t xml:space="preserve"> </w:t>
      </w:r>
      <w:r w:rsidRPr="00CC7854">
        <w:rPr>
          <w:rFonts w:ascii="Arial" w:hAnsi="Arial" w:cs="Arial"/>
        </w:rPr>
        <w:t>permettant de lister les exigences applicables et les moyens mis en œuvre pour s’y conformer</w:t>
      </w:r>
      <w:r w:rsidR="00F3691A">
        <w:rPr>
          <w:rFonts w:ascii="Arial" w:hAnsi="Arial" w:cs="Arial"/>
        </w:rPr>
        <w:t>.</w:t>
      </w:r>
      <w:r w:rsidRPr="00CC7854">
        <w:rPr>
          <w:rFonts w:ascii="Arial" w:hAnsi="Arial" w:cs="Arial"/>
        </w:rPr>
        <w:t xml:space="preserve"> </w:t>
      </w:r>
    </w:p>
    <w:p w14:paraId="3E7444D8" w14:textId="04046C72" w:rsidR="00CC7854" w:rsidRDefault="00CC7854" w:rsidP="00CC7854">
      <w:pPr>
        <w:jc w:val="both"/>
        <w:rPr>
          <w:rFonts w:ascii="Arial" w:hAnsi="Arial" w:cs="Arial"/>
        </w:rPr>
      </w:pPr>
      <w:r w:rsidRPr="00CC7854">
        <w:rPr>
          <w:rFonts w:ascii="Arial" w:hAnsi="Arial" w:cs="Arial"/>
        </w:rPr>
        <w:t>La matrice de conformité</w:t>
      </w:r>
      <w:r w:rsidR="00F3691A">
        <w:rPr>
          <w:rFonts w:ascii="Arial" w:hAnsi="Arial" w:cs="Arial"/>
        </w:rPr>
        <w:t xml:space="preserve"> est </w:t>
      </w:r>
      <w:r w:rsidRPr="00F3691A">
        <w:rPr>
          <w:rFonts w:ascii="Arial" w:hAnsi="Arial" w:cs="Arial"/>
          <w:b/>
          <w:bCs/>
        </w:rPr>
        <w:t>non exhaustive</w:t>
      </w:r>
      <w:r w:rsidR="00F3691A">
        <w:rPr>
          <w:rFonts w:ascii="Arial" w:hAnsi="Arial" w:cs="Arial"/>
        </w:rPr>
        <w:t>. Celle-ci ne reprend que les</w:t>
      </w:r>
      <w:r w:rsidRPr="00CC7854">
        <w:rPr>
          <w:rFonts w:ascii="Arial" w:hAnsi="Arial" w:cs="Arial"/>
        </w:rPr>
        <w:t xml:space="preserve"> exigences </w:t>
      </w:r>
      <w:r w:rsidR="00F3691A">
        <w:rPr>
          <w:rFonts w:ascii="Arial" w:hAnsi="Arial" w:cs="Arial"/>
        </w:rPr>
        <w:t>du</w:t>
      </w:r>
      <w:r w:rsidRPr="00CC7854">
        <w:rPr>
          <w:rFonts w:ascii="Arial" w:hAnsi="Arial" w:cs="Arial"/>
        </w:rPr>
        <w:t xml:space="preserve"> règlement (UE) 2017/373</w:t>
      </w:r>
      <w:r w:rsidR="00242399">
        <w:rPr>
          <w:rFonts w:ascii="Arial" w:hAnsi="Arial" w:cs="Arial"/>
        </w:rPr>
        <w:t xml:space="preserve"> (</w:t>
      </w:r>
      <w:r w:rsidR="00242399" w:rsidRPr="00242399">
        <w:rPr>
          <w:rFonts w:ascii="Arial" w:hAnsi="Arial" w:cs="Arial"/>
          <w:i/>
          <w:iCs/>
        </w:rPr>
        <w:t>en vigueur en octobre 2021</w:t>
      </w:r>
      <w:r w:rsidR="00242399">
        <w:rPr>
          <w:rFonts w:ascii="Arial" w:hAnsi="Arial" w:cs="Arial"/>
        </w:rPr>
        <w:t>)</w:t>
      </w:r>
      <w:r w:rsidRPr="00CC7854">
        <w:rPr>
          <w:rFonts w:ascii="Arial" w:hAnsi="Arial" w:cs="Arial"/>
        </w:rPr>
        <w:t xml:space="preserve"> : il appartiendra au prestataire de compléter cette matrice avec tous les règlements qui lui sont applicables</w:t>
      </w:r>
      <w:r w:rsidR="0099524C">
        <w:rPr>
          <w:rFonts w:ascii="Arial" w:hAnsi="Arial" w:cs="Arial"/>
        </w:rPr>
        <w:t>.</w:t>
      </w:r>
      <w:r w:rsidRPr="00CC7854">
        <w:rPr>
          <w:rFonts w:ascii="Arial" w:hAnsi="Arial" w:cs="Arial"/>
        </w:rPr>
        <w:t xml:space="preserve"> </w:t>
      </w:r>
    </w:p>
    <w:p w14:paraId="255A32A1" w14:textId="77777777" w:rsidR="0099524C" w:rsidRPr="00CC7854" w:rsidRDefault="0099524C" w:rsidP="00CC7854">
      <w:pPr>
        <w:jc w:val="both"/>
        <w:rPr>
          <w:rFonts w:ascii="Arial" w:hAnsi="Arial" w:cs="Arial"/>
        </w:rPr>
      </w:pPr>
    </w:p>
    <w:p w14:paraId="76D7CBA4" w14:textId="1B462C27" w:rsidR="00CC7854" w:rsidRPr="00CC7854" w:rsidRDefault="0049596F" w:rsidP="00CC78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Cette matrice per</w:t>
      </w:r>
      <w:r w:rsidR="00CC7854" w:rsidRPr="00CC7854">
        <w:rPr>
          <w:rFonts w:ascii="Arial" w:hAnsi="Arial" w:cs="Arial"/>
        </w:rPr>
        <w:t xml:space="preserve">met au prestataire de s’assurer exhaustivement de la couverture des exigences applicables </w:t>
      </w:r>
      <w:r w:rsidR="00BE1CA8">
        <w:rPr>
          <w:rFonts w:ascii="Arial" w:hAnsi="Arial" w:cs="Arial"/>
        </w:rPr>
        <w:t xml:space="preserve">(et des </w:t>
      </w:r>
      <w:hyperlink r:id="rId10" w:history="1">
        <w:r w:rsidR="00BE1CA8" w:rsidRPr="00F6248F">
          <w:rPr>
            <w:rStyle w:val="Hyperlink"/>
            <w:rFonts w:ascii="Arial" w:hAnsi="Arial" w:cs="Arial"/>
          </w:rPr>
          <w:t>AMC associés</w:t>
        </w:r>
      </w:hyperlink>
      <w:r w:rsidR="00BE1CA8">
        <w:rPr>
          <w:rFonts w:ascii="Arial" w:hAnsi="Arial" w:cs="Arial"/>
        </w:rPr>
        <w:t xml:space="preserve">) </w:t>
      </w:r>
      <w:r w:rsidR="00CC7854" w:rsidRPr="00CC7854">
        <w:rPr>
          <w:rFonts w:ascii="Arial" w:hAnsi="Arial" w:cs="Arial"/>
        </w:rPr>
        <w:t>et de garantir que celui-ci connait et maitrise son niveau de conformité.</w:t>
      </w:r>
    </w:p>
    <w:bookmarkEnd w:id="2"/>
    <w:p w14:paraId="54DFD180" w14:textId="77777777" w:rsidR="00935884" w:rsidRPr="00CC7854" w:rsidRDefault="00935884" w:rsidP="00935884">
      <w:pPr>
        <w:rPr>
          <w:rFonts w:ascii="Arial" w:hAnsi="Arial" w:cs="Arial"/>
          <w:sz w:val="22"/>
          <w:szCs w:val="22"/>
        </w:rPr>
      </w:pPr>
    </w:p>
    <w:p w14:paraId="2974FEC8" w14:textId="77777777" w:rsidR="00935884" w:rsidRPr="00CC7854" w:rsidRDefault="00935884" w:rsidP="0093588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15134" w:type="dxa"/>
        <w:jc w:val="center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0915"/>
      </w:tblGrid>
      <w:tr w:rsidR="00935884" w:rsidRPr="00CC7854" w14:paraId="49109C38" w14:textId="77777777" w:rsidTr="011F7D74">
        <w:trPr>
          <w:tblHeader/>
          <w:jc w:val="center"/>
        </w:trPr>
        <w:tc>
          <w:tcPr>
            <w:tcW w:w="2943" w:type="dxa"/>
            <w:shd w:val="clear" w:color="auto" w:fill="F2F2F2" w:themeFill="background1" w:themeFillShade="F2"/>
            <w:vAlign w:val="center"/>
          </w:tcPr>
          <w:p w14:paraId="085F0BFC" w14:textId="77777777" w:rsidR="00935884" w:rsidRPr="00CC7854" w:rsidRDefault="00935884" w:rsidP="00780B36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Référence de l’exigence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15B8768" w14:textId="77777777" w:rsidR="00935884" w:rsidRPr="00CC7854" w:rsidRDefault="00935884" w:rsidP="00780B36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MAC AFIS</w:t>
            </w:r>
          </w:p>
        </w:tc>
        <w:tc>
          <w:tcPr>
            <w:tcW w:w="10915" w:type="dxa"/>
            <w:shd w:val="clear" w:color="auto" w:fill="F2F2F2" w:themeFill="background1" w:themeFillShade="F2"/>
            <w:vAlign w:val="center"/>
          </w:tcPr>
          <w:p w14:paraId="6F6677D8" w14:textId="7BB72A5C" w:rsidR="00935884" w:rsidRPr="009574BB" w:rsidRDefault="00EE4836" w:rsidP="00780B36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BB">
              <w:rPr>
                <w:rFonts w:ascii="Arial" w:eastAsia="Arial" w:hAnsi="Arial" w:cs="Arial"/>
                <w:color w:val="CC0099"/>
                <w:sz w:val="22"/>
                <w:szCs w:val="22"/>
              </w:rPr>
              <w:t>Preuves de conformité du prestataire (références documentaires précises)</w:t>
            </w:r>
          </w:p>
        </w:tc>
      </w:tr>
      <w:tr w:rsidR="00935884" w:rsidRPr="00CC7854" w14:paraId="1E022114" w14:textId="77777777" w:rsidTr="011F7D74">
        <w:trPr>
          <w:jc w:val="center"/>
        </w:trPr>
        <w:tc>
          <w:tcPr>
            <w:tcW w:w="15134" w:type="dxa"/>
            <w:gridSpan w:val="3"/>
            <w:shd w:val="clear" w:color="auto" w:fill="F2F2F2" w:themeFill="background1" w:themeFillShade="F2"/>
          </w:tcPr>
          <w:p w14:paraId="1D45E8D6" w14:textId="77777777" w:rsidR="00935884" w:rsidRPr="00CC7854" w:rsidRDefault="00935884" w:rsidP="00780B36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Partie ATM/ANS.OR</w:t>
            </w:r>
          </w:p>
        </w:tc>
      </w:tr>
      <w:tr w:rsidR="00935884" w:rsidRPr="00CC7854" w14:paraId="52D19233" w14:textId="77777777" w:rsidTr="011F7D74">
        <w:trPr>
          <w:jc w:val="center"/>
        </w:trPr>
        <w:tc>
          <w:tcPr>
            <w:tcW w:w="2943" w:type="dxa"/>
            <w:vAlign w:val="center"/>
          </w:tcPr>
          <w:p w14:paraId="52BBACBE" w14:textId="685E1850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ATM/ANS.OR.A.005</w:t>
            </w:r>
            <w:r w:rsidR="009574BB">
              <w:rPr>
                <w:rStyle w:val="bold"/>
                <w:rFonts w:ascii="Arial" w:hAnsi="Arial" w:cs="Arial"/>
                <w:sz w:val="22"/>
                <w:szCs w:val="22"/>
              </w:rPr>
              <w:t xml:space="preserve"> </w:t>
            </w:r>
            <w:r w:rsidR="009574BB" w:rsidRPr="009574BB">
              <w:rPr>
                <w:rStyle w:val="bold"/>
                <w:rFonts w:ascii="Arial" w:hAnsi="Arial" w:cs="Arial"/>
                <w:color w:val="CC0099"/>
                <w:sz w:val="22"/>
                <w:szCs w:val="22"/>
              </w:rPr>
              <w:t>§(a)</w:t>
            </w:r>
            <w:r w:rsidRPr="009574BB">
              <w:rPr>
                <w:rStyle w:val="bold"/>
                <w:rFonts w:ascii="Arial" w:hAnsi="Arial" w:cs="Arial"/>
                <w:color w:val="CC0099"/>
                <w:sz w:val="22"/>
                <w:szCs w:val="22"/>
              </w:rPr>
              <w:br/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Demande d'un certificat de prestataire de services</w:t>
            </w:r>
          </w:p>
        </w:tc>
        <w:tc>
          <w:tcPr>
            <w:tcW w:w="1276" w:type="dxa"/>
            <w:vAlign w:val="center"/>
          </w:tcPr>
          <w:p w14:paraId="04DEE2D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6184DA35" w14:textId="77777777" w:rsidR="0093588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Conformité réputée satisfaite dès lors que le prestataire a fait une demande de certificat de PSNA selon la forme établie par la DSAC</w:t>
            </w:r>
          </w:p>
          <w:p w14:paraId="75B2436D" w14:textId="5AF2FCAF" w:rsidR="00611523" w:rsidRPr="00611523" w:rsidRDefault="00611523" w:rsidP="00780B36">
            <w:pPr>
              <w:spacing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11523">
              <w:rPr>
                <w:rFonts w:ascii="Arial" w:hAnsi="Arial" w:cs="Arial"/>
                <w:i/>
                <w:iCs/>
                <w:color w:val="CC0099"/>
                <w:sz w:val="22"/>
                <w:szCs w:val="22"/>
              </w:rPr>
              <w:t>NB : le §(b) n’est pas applicable dans le cadre d’un certificat limité</w:t>
            </w:r>
          </w:p>
        </w:tc>
      </w:tr>
      <w:tr w:rsidR="00935884" w:rsidRPr="00CC7854" w14:paraId="211E3512" w14:textId="77777777" w:rsidTr="011F7D74">
        <w:trPr>
          <w:jc w:val="center"/>
        </w:trPr>
        <w:tc>
          <w:tcPr>
            <w:tcW w:w="2943" w:type="dxa"/>
            <w:vAlign w:val="center"/>
          </w:tcPr>
          <w:p w14:paraId="4CE2940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Demande d'un certificat limité</w:t>
            </w:r>
          </w:p>
        </w:tc>
        <w:tc>
          <w:tcPr>
            <w:tcW w:w="1276" w:type="dxa"/>
            <w:vAlign w:val="center"/>
          </w:tcPr>
          <w:p w14:paraId="2B56BBA6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CERTIF 2</w:t>
            </w:r>
          </w:p>
        </w:tc>
        <w:tc>
          <w:tcPr>
            <w:tcW w:w="10915" w:type="dxa"/>
            <w:vAlign w:val="center"/>
          </w:tcPr>
          <w:p w14:paraId="39698B9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B27BF20" w14:textId="77777777" w:rsidTr="011F7D74">
        <w:trPr>
          <w:jc w:val="center"/>
        </w:trPr>
        <w:tc>
          <w:tcPr>
            <w:tcW w:w="2943" w:type="dxa"/>
            <w:vAlign w:val="center"/>
          </w:tcPr>
          <w:p w14:paraId="1EE6B30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Moyens de mise en conformité</w:t>
            </w:r>
          </w:p>
        </w:tc>
        <w:tc>
          <w:tcPr>
            <w:tcW w:w="1276" w:type="dxa"/>
            <w:vAlign w:val="center"/>
          </w:tcPr>
          <w:p w14:paraId="136E0170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CERTIF 3</w:t>
            </w:r>
          </w:p>
        </w:tc>
        <w:tc>
          <w:tcPr>
            <w:tcW w:w="10915" w:type="dxa"/>
            <w:vAlign w:val="center"/>
          </w:tcPr>
          <w:p w14:paraId="7E39D184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032306F" w14:textId="77777777" w:rsidTr="011F7D74">
        <w:trPr>
          <w:jc w:val="center"/>
        </w:trPr>
        <w:tc>
          <w:tcPr>
            <w:tcW w:w="2943" w:type="dxa"/>
            <w:vAlign w:val="center"/>
          </w:tcPr>
          <w:p w14:paraId="0EDBE00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Maintien de la validité d'un certificat</w:t>
            </w:r>
          </w:p>
        </w:tc>
        <w:tc>
          <w:tcPr>
            <w:tcW w:w="1276" w:type="dxa"/>
            <w:vAlign w:val="center"/>
          </w:tcPr>
          <w:p w14:paraId="242D54B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CERTIF 1</w:t>
            </w:r>
          </w:p>
        </w:tc>
        <w:tc>
          <w:tcPr>
            <w:tcW w:w="10915" w:type="dxa"/>
            <w:vAlign w:val="center"/>
          </w:tcPr>
          <w:p w14:paraId="7A18B05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E08D5C4" w14:textId="77777777" w:rsidTr="011F7D74">
        <w:trPr>
          <w:jc w:val="center"/>
        </w:trPr>
        <w:tc>
          <w:tcPr>
            <w:tcW w:w="2943" w:type="dxa"/>
            <w:vAlign w:val="center"/>
          </w:tcPr>
          <w:p w14:paraId="4078CD9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21105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ATM/ANS.OR.A.035</w:t>
            </w:r>
            <w:r w:rsidRPr="00721105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Démonstration de conformité</w:t>
            </w:r>
          </w:p>
        </w:tc>
        <w:tc>
          <w:tcPr>
            <w:tcW w:w="1276" w:type="dxa"/>
            <w:vAlign w:val="center"/>
          </w:tcPr>
          <w:p w14:paraId="75740DB1" w14:textId="131D46F9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003E3877" w14:textId="17E10A8B" w:rsidR="00935884" w:rsidRPr="00721105" w:rsidRDefault="0036243F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21105">
              <w:rPr>
                <w:rFonts w:ascii="Arial" w:hAnsi="Arial" w:cs="Arial"/>
                <w:color w:val="CC0099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5E312C9A" w14:textId="77777777" w:rsidTr="011F7D74">
        <w:trPr>
          <w:jc w:val="center"/>
        </w:trPr>
        <w:tc>
          <w:tcPr>
            <w:tcW w:w="2943" w:type="dxa"/>
            <w:vAlign w:val="center"/>
          </w:tcPr>
          <w:p w14:paraId="63FDA44F" w14:textId="59AF6C7A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000000" w:themeColor="text1"/>
                <w:sz w:val="22"/>
                <w:szCs w:val="22"/>
              </w:rPr>
              <w:t>ATM/ANS.OR.A.040</w:t>
            </w:r>
            <w:r w:rsidR="0056477D">
              <w:rPr>
                <w:rStyle w:val="bold"/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56477D" w:rsidRPr="0056477D">
              <w:rPr>
                <w:rStyle w:val="bold"/>
                <w:rFonts w:ascii="Arial" w:hAnsi="Arial" w:cs="Arial"/>
                <w:color w:val="CC0099"/>
                <w:sz w:val="22"/>
                <w:szCs w:val="22"/>
              </w:rPr>
              <w:t>§ (a)(1)</w:t>
            </w:r>
            <w:r w:rsidRPr="0056477D">
              <w:rPr>
                <w:rStyle w:val="bold"/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Pr="00CC7854">
              <w:rPr>
                <w:rStyle w:val="bold"/>
                <w:rFonts w:ascii="Arial" w:hAnsi="Arial" w:cs="Arial"/>
                <w:color w:val="000000" w:themeColor="text1"/>
                <w:sz w:val="22"/>
                <w:szCs w:val="22"/>
              </w:rPr>
              <w:t>Modifications — généralités</w:t>
            </w:r>
          </w:p>
        </w:tc>
        <w:tc>
          <w:tcPr>
            <w:tcW w:w="1276" w:type="dxa"/>
            <w:vAlign w:val="center"/>
          </w:tcPr>
          <w:p w14:paraId="14954657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4</w:t>
            </w:r>
          </w:p>
        </w:tc>
        <w:tc>
          <w:tcPr>
            <w:tcW w:w="10915" w:type="dxa"/>
            <w:vAlign w:val="center"/>
          </w:tcPr>
          <w:p w14:paraId="3DB830B4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i/>
                <w:sz w:val="22"/>
                <w:szCs w:val="22"/>
              </w:rPr>
            </w:pPr>
            <w:r w:rsidRPr="00CC7854">
              <w:rPr>
                <w:rFonts w:ascii="Arial" w:hAnsi="Arial" w:cs="Arial"/>
                <w:i/>
                <w:sz w:val="22"/>
                <w:szCs w:val="22"/>
              </w:rPr>
              <w:t>NB : les points (a)(2) et (b) ne sont pas applicables dans le cadre d’un certificat limité</w:t>
            </w:r>
          </w:p>
        </w:tc>
      </w:tr>
      <w:tr w:rsidR="00935884" w:rsidRPr="00CC7854" w14:paraId="2471BA3C" w14:textId="77777777" w:rsidTr="011F7D74">
        <w:trPr>
          <w:jc w:val="center"/>
        </w:trPr>
        <w:tc>
          <w:tcPr>
            <w:tcW w:w="2943" w:type="dxa"/>
            <w:vAlign w:val="center"/>
          </w:tcPr>
          <w:p w14:paraId="1F88E72A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ATM/ANS.OR.A.045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Modifications apportées à un système fonctionnel</w:t>
            </w:r>
          </w:p>
        </w:tc>
        <w:tc>
          <w:tcPr>
            <w:tcW w:w="1276" w:type="dxa"/>
            <w:vAlign w:val="center"/>
          </w:tcPr>
          <w:p w14:paraId="6218FA37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4</w:t>
            </w:r>
          </w:p>
          <w:p w14:paraId="73440684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6</w:t>
            </w:r>
          </w:p>
          <w:p w14:paraId="13BADD6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7</w:t>
            </w:r>
          </w:p>
        </w:tc>
        <w:tc>
          <w:tcPr>
            <w:tcW w:w="10915" w:type="dxa"/>
            <w:vAlign w:val="center"/>
          </w:tcPr>
          <w:p w14:paraId="02CD98F6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1F51E86" w14:textId="77777777" w:rsidTr="011F7D74">
        <w:trPr>
          <w:jc w:val="center"/>
        </w:trPr>
        <w:tc>
          <w:tcPr>
            <w:tcW w:w="2943" w:type="dxa"/>
            <w:vAlign w:val="center"/>
          </w:tcPr>
          <w:p w14:paraId="3A02515D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ATM/ANS.OR.A.050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Facilitation et coopération</w:t>
            </w:r>
          </w:p>
        </w:tc>
        <w:tc>
          <w:tcPr>
            <w:tcW w:w="1276" w:type="dxa"/>
            <w:vAlign w:val="center"/>
          </w:tcPr>
          <w:p w14:paraId="05F824CC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1</w:t>
            </w:r>
          </w:p>
        </w:tc>
        <w:tc>
          <w:tcPr>
            <w:tcW w:w="10915" w:type="dxa"/>
            <w:vAlign w:val="center"/>
          </w:tcPr>
          <w:p w14:paraId="1BA84894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147B91C" w14:textId="77777777" w:rsidTr="011F7D74">
        <w:trPr>
          <w:jc w:val="center"/>
        </w:trPr>
        <w:tc>
          <w:tcPr>
            <w:tcW w:w="2943" w:type="dxa"/>
            <w:vAlign w:val="center"/>
          </w:tcPr>
          <w:p w14:paraId="53A0BC77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ATM/ANS.OR.A.055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Constatations et mesures correctives</w:t>
            </w:r>
          </w:p>
        </w:tc>
        <w:tc>
          <w:tcPr>
            <w:tcW w:w="1276" w:type="dxa"/>
            <w:vAlign w:val="center"/>
          </w:tcPr>
          <w:p w14:paraId="586B0D80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5</w:t>
            </w:r>
          </w:p>
        </w:tc>
        <w:tc>
          <w:tcPr>
            <w:tcW w:w="10915" w:type="dxa"/>
            <w:vAlign w:val="center"/>
          </w:tcPr>
          <w:p w14:paraId="1DF1D366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88ED300" w14:textId="77777777" w:rsidTr="011F7D74">
        <w:trPr>
          <w:jc w:val="center"/>
        </w:trPr>
        <w:tc>
          <w:tcPr>
            <w:tcW w:w="2943" w:type="dxa"/>
            <w:vAlign w:val="center"/>
          </w:tcPr>
          <w:p w14:paraId="179544D6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ATM/ANS.OR.A.060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Réaction immédiate à un problème de sécurité</w:t>
            </w:r>
          </w:p>
        </w:tc>
        <w:tc>
          <w:tcPr>
            <w:tcW w:w="1276" w:type="dxa"/>
            <w:vAlign w:val="center"/>
          </w:tcPr>
          <w:p w14:paraId="547E7B2A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4</w:t>
            </w:r>
          </w:p>
        </w:tc>
        <w:tc>
          <w:tcPr>
            <w:tcW w:w="10915" w:type="dxa"/>
            <w:vAlign w:val="center"/>
          </w:tcPr>
          <w:p w14:paraId="1347E7A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34FF714" w14:textId="77777777" w:rsidTr="011F7D74">
        <w:trPr>
          <w:jc w:val="center"/>
        </w:trPr>
        <w:tc>
          <w:tcPr>
            <w:tcW w:w="2943" w:type="dxa"/>
            <w:vAlign w:val="center"/>
          </w:tcPr>
          <w:p w14:paraId="2A417EF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ATM/ANS.OR.A.065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Comptes rendus d'événements</w:t>
            </w:r>
          </w:p>
        </w:tc>
        <w:tc>
          <w:tcPr>
            <w:tcW w:w="1276" w:type="dxa"/>
            <w:vAlign w:val="center"/>
          </w:tcPr>
          <w:p w14:paraId="2DB0AD03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2</w:t>
            </w:r>
          </w:p>
          <w:p w14:paraId="6DEA196A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EVTS 1</w:t>
            </w:r>
          </w:p>
        </w:tc>
        <w:tc>
          <w:tcPr>
            <w:tcW w:w="10915" w:type="dxa"/>
            <w:vAlign w:val="center"/>
          </w:tcPr>
          <w:p w14:paraId="48DDE2B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2B2125C" w14:textId="77777777" w:rsidTr="011F7D74">
        <w:trPr>
          <w:jc w:val="center"/>
        </w:trPr>
        <w:tc>
          <w:tcPr>
            <w:tcW w:w="2943" w:type="dxa"/>
            <w:vAlign w:val="center"/>
          </w:tcPr>
          <w:p w14:paraId="2DC67742" w14:textId="77777777" w:rsidR="00935884" w:rsidRPr="00CC7854" w:rsidRDefault="00935884" w:rsidP="011F7D74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11F7D74">
              <w:rPr>
                <w:rStyle w:val="bold"/>
                <w:rFonts w:ascii="Arial" w:hAnsi="Arial" w:cs="Arial"/>
                <w:sz w:val="22"/>
                <w:szCs w:val="22"/>
              </w:rPr>
              <w:t>ATM/ANS.OR.A.070</w:t>
            </w:r>
            <w:r>
              <w:br/>
            </w:r>
            <w:r w:rsidRPr="011F7D74">
              <w:rPr>
                <w:rStyle w:val="bold"/>
                <w:rFonts w:ascii="Arial" w:hAnsi="Arial" w:cs="Arial"/>
                <w:sz w:val="22"/>
                <w:szCs w:val="22"/>
              </w:rPr>
              <w:t>Plans d'urgence</w:t>
            </w:r>
          </w:p>
        </w:tc>
        <w:tc>
          <w:tcPr>
            <w:tcW w:w="1276" w:type="dxa"/>
            <w:vAlign w:val="center"/>
          </w:tcPr>
          <w:p w14:paraId="31D9F346" w14:textId="74B0873D" w:rsidR="00935884" w:rsidRPr="00CC7854" w:rsidRDefault="608824C6" w:rsidP="011F7D74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11F7D74">
              <w:rPr>
                <w:rFonts w:ascii="Arial" w:hAnsi="Arial" w:cs="Arial"/>
                <w:sz w:val="22"/>
                <w:szCs w:val="22"/>
              </w:rPr>
              <w:t>URG 1</w:t>
            </w:r>
          </w:p>
        </w:tc>
        <w:tc>
          <w:tcPr>
            <w:tcW w:w="10915" w:type="dxa"/>
            <w:vAlign w:val="center"/>
          </w:tcPr>
          <w:p w14:paraId="11569C2D" w14:textId="3C82E0CC" w:rsidR="00935884" w:rsidRPr="00CC7854" w:rsidRDefault="00935884" w:rsidP="011F7D74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</w:tr>
      <w:tr w:rsidR="00935884" w:rsidRPr="00CC7854" w14:paraId="7AAB8A37" w14:textId="77777777" w:rsidTr="011F7D74">
        <w:trPr>
          <w:jc w:val="center"/>
        </w:trPr>
        <w:tc>
          <w:tcPr>
            <w:tcW w:w="2943" w:type="dxa"/>
            <w:vAlign w:val="center"/>
          </w:tcPr>
          <w:p w14:paraId="44772D1C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ATM/ANS.OR.A.075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Ouverture et transparence dans la fourniture des services</w:t>
            </w:r>
          </w:p>
        </w:tc>
        <w:tc>
          <w:tcPr>
            <w:tcW w:w="1276" w:type="dxa"/>
            <w:vAlign w:val="center"/>
          </w:tcPr>
          <w:p w14:paraId="2B0A7546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5</w:t>
            </w:r>
          </w:p>
          <w:p w14:paraId="4B41B9B3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6</w:t>
            </w:r>
          </w:p>
          <w:p w14:paraId="337DD58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7</w:t>
            </w:r>
          </w:p>
        </w:tc>
        <w:tc>
          <w:tcPr>
            <w:tcW w:w="10915" w:type="dxa"/>
            <w:vAlign w:val="center"/>
          </w:tcPr>
          <w:p w14:paraId="7D7488A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54DF0754" w14:textId="77777777" w:rsidTr="011F7D74">
        <w:trPr>
          <w:jc w:val="center"/>
        </w:trPr>
        <w:tc>
          <w:tcPr>
            <w:tcW w:w="2943" w:type="dxa"/>
            <w:vAlign w:val="center"/>
          </w:tcPr>
          <w:p w14:paraId="21E2637B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ATM/ANS.OR.A.080</w:t>
            </w:r>
            <w:r w:rsidRPr="00CC7854">
              <w:rPr>
                <w:rFonts w:ascii="Arial" w:hAnsi="Arial" w:cs="Arial"/>
                <w:sz w:val="22"/>
                <w:szCs w:val="22"/>
              </w:rPr>
              <w:br/>
              <w:t>Fourniture de données aéronautiques</w:t>
            </w:r>
          </w:p>
        </w:tc>
        <w:tc>
          <w:tcPr>
            <w:tcW w:w="1276" w:type="dxa"/>
            <w:vAlign w:val="center"/>
          </w:tcPr>
          <w:p w14:paraId="050F372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FDA 1</w:t>
            </w:r>
          </w:p>
        </w:tc>
        <w:tc>
          <w:tcPr>
            <w:tcW w:w="10915" w:type="dxa"/>
            <w:vAlign w:val="center"/>
          </w:tcPr>
          <w:p w14:paraId="33C2D7D6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35884" w:rsidRPr="00CC7854" w14:paraId="7D770B07" w14:textId="77777777" w:rsidTr="011F7D74">
        <w:trPr>
          <w:jc w:val="center"/>
        </w:trPr>
        <w:tc>
          <w:tcPr>
            <w:tcW w:w="2943" w:type="dxa"/>
            <w:vAlign w:val="center"/>
          </w:tcPr>
          <w:p w14:paraId="0B291283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ATM/ANS.OR.A.085</w:t>
            </w:r>
            <w:r w:rsidRPr="00CC7854">
              <w:rPr>
                <w:rFonts w:ascii="Arial" w:hAnsi="Arial" w:cs="Arial"/>
                <w:sz w:val="22"/>
                <w:szCs w:val="22"/>
              </w:rPr>
              <w:br/>
              <w:t>Gestion de la qualité des données aéronautiques</w:t>
            </w:r>
          </w:p>
        </w:tc>
        <w:tc>
          <w:tcPr>
            <w:tcW w:w="1276" w:type="dxa"/>
            <w:vAlign w:val="center"/>
          </w:tcPr>
          <w:p w14:paraId="41B7DBC5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FDA 2</w:t>
            </w:r>
          </w:p>
        </w:tc>
        <w:tc>
          <w:tcPr>
            <w:tcW w:w="10915" w:type="dxa"/>
            <w:vAlign w:val="center"/>
          </w:tcPr>
          <w:p w14:paraId="4576E68A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4499A1C" w14:textId="77777777" w:rsidTr="011F7D74">
        <w:trPr>
          <w:jc w:val="center"/>
        </w:trPr>
        <w:tc>
          <w:tcPr>
            <w:tcW w:w="2943" w:type="dxa"/>
            <w:vAlign w:val="center"/>
          </w:tcPr>
          <w:p w14:paraId="5AEF1602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ATM/ANS.OR.A.090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Systèmes de référence communs pour la navigation aérienne</w:t>
            </w:r>
          </w:p>
        </w:tc>
        <w:tc>
          <w:tcPr>
            <w:tcW w:w="1276" w:type="dxa"/>
            <w:vAlign w:val="center"/>
          </w:tcPr>
          <w:p w14:paraId="212C3E5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FDA 3</w:t>
            </w:r>
          </w:p>
        </w:tc>
        <w:tc>
          <w:tcPr>
            <w:tcW w:w="10915" w:type="dxa"/>
            <w:vAlign w:val="center"/>
          </w:tcPr>
          <w:p w14:paraId="396073DC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60F9F8A" w14:textId="77777777" w:rsidTr="011F7D74">
        <w:trPr>
          <w:trHeight w:val="70"/>
          <w:jc w:val="center"/>
        </w:trPr>
        <w:tc>
          <w:tcPr>
            <w:tcW w:w="2943" w:type="dxa"/>
            <w:vAlign w:val="center"/>
          </w:tcPr>
          <w:p w14:paraId="56AA002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ATM/ANS.OR.B.001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Compétence et aptitude techniques et opérationnelles</w:t>
            </w:r>
          </w:p>
        </w:tc>
        <w:tc>
          <w:tcPr>
            <w:tcW w:w="1276" w:type="dxa"/>
            <w:vAlign w:val="center"/>
          </w:tcPr>
          <w:p w14:paraId="52D5E703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COMP 2</w:t>
            </w:r>
          </w:p>
        </w:tc>
        <w:tc>
          <w:tcPr>
            <w:tcW w:w="10915" w:type="dxa"/>
            <w:vAlign w:val="center"/>
          </w:tcPr>
          <w:p w14:paraId="730C330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8F2C63D" w14:textId="77777777" w:rsidTr="011F7D74">
        <w:trPr>
          <w:jc w:val="center"/>
        </w:trPr>
        <w:tc>
          <w:tcPr>
            <w:tcW w:w="2943" w:type="dxa"/>
            <w:vAlign w:val="center"/>
          </w:tcPr>
          <w:p w14:paraId="106849ED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Système de gestion</w:t>
            </w:r>
          </w:p>
        </w:tc>
        <w:tc>
          <w:tcPr>
            <w:tcW w:w="1276" w:type="dxa"/>
            <w:vAlign w:val="center"/>
          </w:tcPr>
          <w:p w14:paraId="0BE8C5F1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CERTIF 2</w:t>
            </w:r>
          </w:p>
          <w:p w14:paraId="7BFE74E8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1</w:t>
            </w:r>
          </w:p>
          <w:p w14:paraId="6BD7D79F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2</w:t>
            </w:r>
          </w:p>
          <w:p w14:paraId="5277EBF7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3</w:t>
            </w:r>
          </w:p>
          <w:p w14:paraId="5DA450A6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4</w:t>
            </w:r>
          </w:p>
          <w:p w14:paraId="03B6DC0E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6</w:t>
            </w:r>
          </w:p>
          <w:p w14:paraId="1924C035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7</w:t>
            </w:r>
          </w:p>
          <w:p w14:paraId="31EE70CB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STRUCT 3</w:t>
            </w:r>
          </w:p>
          <w:p w14:paraId="2369F6C9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RISK 1</w:t>
            </w:r>
          </w:p>
          <w:p w14:paraId="332D4B19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EXT 1</w:t>
            </w:r>
          </w:p>
          <w:p w14:paraId="6BA6BBE5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1</w:t>
            </w:r>
          </w:p>
          <w:p w14:paraId="76833AC5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3</w:t>
            </w:r>
          </w:p>
          <w:p w14:paraId="23729E1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PROM 2</w:t>
            </w:r>
          </w:p>
        </w:tc>
        <w:tc>
          <w:tcPr>
            <w:tcW w:w="10915" w:type="dxa"/>
            <w:vAlign w:val="center"/>
          </w:tcPr>
          <w:p w14:paraId="7F26A77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8279800" w14:textId="77777777" w:rsidTr="011F7D74">
        <w:trPr>
          <w:jc w:val="center"/>
        </w:trPr>
        <w:tc>
          <w:tcPr>
            <w:tcW w:w="2943" w:type="dxa"/>
            <w:vAlign w:val="center"/>
          </w:tcPr>
          <w:p w14:paraId="64ABD585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Procédures de gestion des modifications</w:t>
            </w:r>
          </w:p>
        </w:tc>
        <w:tc>
          <w:tcPr>
            <w:tcW w:w="1276" w:type="dxa"/>
            <w:vAlign w:val="center"/>
          </w:tcPr>
          <w:p w14:paraId="2F2B3479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2</w:t>
            </w:r>
          </w:p>
          <w:p w14:paraId="2788C1AD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3</w:t>
            </w:r>
          </w:p>
        </w:tc>
        <w:tc>
          <w:tcPr>
            <w:tcW w:w="10915" w:type="dxa"/>
            <w:vAlign w:val="center"/>
          </w:tcPr>
          <w:p w14:paraId="447ADAC5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C6CE513" w14:textId="77777777" w:rsidTr="011F7D74">
        <w:trPr>
          <w:jc w:val="center"/>
        </w:trPr>
        <w:tc>
          <w:tcPr>
            <w:tcW w:w="2943" w:type="dxa"/>
            <w:vAlign w:val="center"/>
          </w:tcPr>
          <w:p w14:paraId="61FF091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21105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ATM/ANS.OR.B.015</w:t>
            </w:r>
            <w:r w:rsidRPr="00721105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Activités sous-traitées</w:t>
            </w:r>
          </w:p>
        </w:tc>
        <w:tc>
          <w:tcPr>
            <w:tcW w:w="1276" w:type="dxa"/>
            <w:vAlign w:val="center"/>
          </w:tcPr>
          <w:p w14:paraId="100BE5E9" w14:textId="07D7FE9F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337FE47A" w14:textId="25D2D50A" w:rsidR="00935884" w:rsidRPr="00721105" w:rsidRDefault="0030597E" w:rsidP="00780B36">
            <w:pPr>
              <w:spacing w:after="120"/>
              <w:rPr>
                <w:rFonts w:ascii="Arial" w:hAnsi="Arial" w:cs="Arial"/>
                <w:color w:val="CC0099"/>
                <w:sz w:val="22"/>
                <w:szCs w:val="22"/>
              </w:rPr>
            </w:pPr>
            <w:r w:rsidRPr="00721105">
              <w:rPr>
                <w:rFonts w:ascii="Arial" w:hAnsi="Arial" w:cs="Arial"/>
                <w:color w:val="CC0099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60CC5E4B" w14:textId="77777777" w:rsidTr="011F7D74">
        <w:trPr>
          <w:jc w:val="center"/>
        </w:trPr>
        <w:tc>
          <w:tcPr>
            <w:tcW w:w="2943" w:type="dxa"/>
            <w:vAlign w:val="center"/>
          </w:tcPr>
          <w:p w14:paraId="089CF20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Exigences en termes de personnel</w:t>
            </w:r>
          </w:p>
        </w:tc>
        <w:tc>
          <w:tcPr>
            <w:tcW w:w="1276" w:type="dxa"/>
            <w:vAlign w:val="center"/>
          </w:tcPr>
          <w:p w14:paraId="07FEC8FF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SMS 2</w:t>
            </w:r>
          </w:p>
          <w:p w14:paraId="5471A42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2</w:t>
            </w:r>
          </w:p>
        </w:tc>
        <w:tc>
          <w:tcPr>
            <w:tcW w:w="10915" w:type="dxa"/>
            <w:vAlign w:val="center"/>
          </w:tcPr>
          <w:p w14:paraId="26B3F50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53BC24E" w14:textId="77777777" w:rsidTr="011F7D74">
        <w:trPr>
          <w:jc w:val="center"/>
        </w:trPr>
        <w:tc>
          <w:tcPr>
            <w:tcW w:w="2943" w:type="dxa"/>
            <w:vAlign w:val="center"/>
          </w:tcPr>
          <w:p w14:paraId="1B4A3F0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Exigences en termes d'installations</w:t>
            </w:r>
          </w:p>
        </w:tc>
        <w:tc>
          <w:tcPr>
            <w:tcW w:w="1276" w:type="dxa"/>
            <w:vAlign w:val="center"/>
          </w:tcPr>
          <w:p w14:paraId="0A61034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LME 1</w:t>
            </w:r>
          </w:p>
        </w:tc>
        <w:tc>
          <w:tcPr>
            <w:tcW w:w="10915" w:type="dxa"/>
            <w:vAlign w:val="center"/>
          </w:tcPr>
          <w:p w14:paraId="46C8824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0788A36" w14:textId="77777777" w:rsidTr="011F7D74">
        <w:trPr>
          <w:jc w:val="center"/>
        </w:trPr>
        <w:tc>
          <w:tcPr>
            <w:tcW w:w="2943" w:type="dxa"/>
            <w:vAlign w:val="center"/>
          </w:tcPr>
          <w:p w14:paraId="3099E74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  <w:lang w:val="en-GB"/>
              </w:rPr>
              <w:t>ATM/</w:t>
            </w:r>
            <w:r w:rsidRPr="00CC7854">
              <w:rPr>
                <w:rStyle w:val="bold"/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ANS.OR.B.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  <w:lang w:val="en-GB"/>
              </w:rPr>
              <w:t>030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  <w:lang w:val="en-GB"/>
              </w:rPr>
              <w:br/>
              <w:t>Archivage</w:t>
            </w:r>
          </w:p>
        </w:tc>
        <w:tc>
          <w:tcPr>
            <w:tcW w:w="1276" w:type="dxa"/>
            <w:vAlign w:val="center"/>
          </w:tcPr>
          <w:p w14:paraId="1B4975F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8</w:t>
            </w:r>
          </w:p>
        </w:tc>
        <w:tc>
          <w:tcPr>
            <w:tcW w:w="10915" w:type="dxa"/>
            <w:vAlign w:val="center"/>
          </w:tcPr>
          <w:p w14:paraId="6C3E636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35884" w:rsidRPr="00CC7854" w14:paraId="02524C30" w14:textId="77777777" w:rsidTr="011F7D74">
        <w:trPr>
          <w:jc w:val="center"/>
        </w:trPr>
        <w:tc>
          <w:tcPr>
            <w:tcW w:w="2943" w:type="dxa"/>
            <w:vAlign w:val="center"/>
          </w:tcPr>
          <w:p w14:paraId="1B5B162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ATM/ANS.OR.B.035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Manuels d'exploitation</w:t>
            </w:r>
          </w:p>
        </w:tc>
        <w:tc>
          <w:tcPr>
            <w:tcW w:w="1276" w:type="dxa"/>
            <w:vAlign w:val="center"/>
          </w:tcPr>
          <w:p w14:paraId="106DBC86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MANEX 1</w:t>
            </w:r>
          </w:p>
        </w:tc>
        <w:tc>
          <w:tcPr>
            <w:tcW w:w="10915" w:type="dxa"/>
            <w:vAlign w:val="center"/>
          </w:tcPr>
          <w:p w14:paraId="5CE618CD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C90AA88" w14:textId="77777777" w:rsidTr="011F7D74">
        <w:trPr>
          <w:jc w:val="center"/>
        </w:trPr>
        <w:tc>
          <w:tcPr>
            <w:tcW w:w="2943" w:type="dxa"/>
            <w:vAlign w:val="center"/>
          </w:tcPr>
          <w:p w14:paraId="2A418D8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ATM/ANS.OR.C.005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Évaluation du soutien à la sécurité et assurance des modifications du système fonctionnel</w:t>
            </w:r>
          </w:p>
        </w:tc>
        <w:tc>
          <w:tcPr>
            <w:tcW w:w="1276" w:type="dxa"/>
            <w:vAlign w:val="center"/>
          </w:tcPr>
          <w:p w14:paraId="2FDE4CF5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7E3B1B3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prestataires AFIS (cf. ATS.OR.205)</w:t>
            </w:r>
          </w:p>
        </w:tc>
      </w:tr>
      <w:tr w:rsidR="00935884" w:rsidRPr="00CC7854" w14:paraId="0F4FFE2A" w14:textId="77777777" w:rsidTr="011F7D74">
        <w:trPr>
          <w:jc w:val="center"/>
        </w:trPr>
        <w:tc>
          <w:tcPr>
            <w:tcW w:w="2943" w:type="dxa"/>
            <w:vAlign w:val="center"/>
          </w:tcPr>
          <w:p w14:paraId="14EB063D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/ANS.OR.D.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001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Champ d’application</w:t>
            </w:r>
          </w:p>
        </w:tc>
        <w:tc>
          <w:tcPr>
            <w:tcW w:w="1276" w:type="dxa"/>
            <w:vAlign w:val="center"/>
          </w:tcPr>
          <w:p w14:paraId="175B1C0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1D4F893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Conformité réputée satisfaite dès lors que la conformité à l’exigence OR.D.020 ci-dessous est établie</w:t>
            </w:r>
          </w:p>
        </w:tc>
      </w:tr>
      <w:tr w:rsidR="00935884" w:rsidRPr="00CC7854" w14:paraId="7B367358" w14:textId="77777777" w:rsidTr="011F7D74">
        <w:trPr>
          <w:tblHeader/>
          <w:jc w:val="center"/>
        </w:trPr>
        <w:tc>
          <w:tcPr>
            <w:tcW w:w="2943" w:type="dxa"/>
            <w:vAlign w:val="center"/>
          </w:tcPr>
          <w:p w14:paraId="0AD65C6A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/ANS.OR.D.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005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Plans d'entreprise, annuels et de performance</w:t>
            </w:r>
          </w:p>
        </w:tc>
        <w:tc>
          <w:tcPr>
            <w:tcW w:w="1276" w:type="dxa"/>
            <w:vAlign w:val="center"/>
          </w:tcPr>
          <w:p w14:paraId="5CA4091A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1BFE05E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6C5C924A" w14:textId="77777777" w:rsidTr="011F7D74">
        <w:trPr>
          <w:jc w:val="center"/>
        </w:trPr>
        <w:tc>
          <w:tcPr>
            <w:tcW w:w="2943" w:type="dxa"/>
            <w:vAlign w:val="center"/>
          </w:tcPr>
          <w:p w14:paraId="72F3E8C8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ATM/ANS.OR.D.010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Gestion de la sûreté</w:t>
            </w:r>
          </w:p>
        </w:tc>
        <w:tc>
          <w:tcPr>
            <w:tcW w:w="1276" w:type="dxa"/>
            <w:vAlign w:val="center"/>
          </w:tcPr>
          <w:p w14:paraId="12363D9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45E48F5C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1939C3BC" w14:textId="77777777" w:rsidTr="011F7D74">
        <w:trPr>
          <w:jc w:val="center"/>
        </w:trPr>
        <w:tc>
          <w:tcPr>
            <w:tcW w:w="2943" w:type="dxa"/>
            <w:vAlign w:val="center"/>
          </w:tcPr>
          <w:p w14:paraId="366500DE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/ANS.OR.D.015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Solidité financière - capacité économique et financière</w:t>
            </w:r>
          </w:p>
        </w:tc>
        <w:tc>
          <w:tcPr>
            <w:tcW w:w="1276" w:type="dxa"/>
            <w:vAlign w:val="center"/>
          </w:tcPr>
          <w:p w14:paraId="5BDF125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17CFC80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7D31F96D" w14:textId="77777777" w:rsidTr="011F7D74">
        <w:trPr>
          <w:jc w:val="center"/>
        </w:trPr>
        <w:tc>
          <w:tcPr>
            <w:tcW w:w="2943" w:type="dxa"/>
            <w:vAlign w:val="center"/>
          </w:tcPr>
          <w:p w14:paraId="5816BB31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ATM</w:t>
            </w:r>
            <w:r w:rsidRPr="00CC7854">
              <w:rPr>
                <w:rFonts w:ascii="Arial" w:hAnsi="Arial" w:cs="Arial"/>
                <w:sz w:val="22"/>
                <w:szCs w:val="22"/>
              </w:rPr>
              <w:t>/ANS.OR.D.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020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Responsabilité et couverture des risques</w:t>
            </w:r>
          </w:p>
        </w:tc>
        <w:tc>
          <w:tcPr>
            <w:tcW w:w="1276" w:type="dxa"/>
            <w:vAlign w:val="center"/>
          </w:tcPr>
          <w:p w14:paraId="7B1833F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4</w:t>
            </w:r>
          </w:p>
        </w:tc>
        <w:tc>
          <w:tcPr>
            <w:tcW w:w="10915" w:type="dxa"/>
            <w:vAlign w:val="center"/>
          </w:tcPr>
          <w:p w14:paraId="6A8EA3E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585DFF5B" w14:textId="77777777" w:rsidTr="011F7D74">
        <w:trPr>
          <w:jc w:val="center"/>
        </w:trPr>
        <w:tc>
          <w:tcPr>
            <w:tcW w:w="2943" w:type="dxa"/>
            <w:vAlign w:val="center"/>
          </w:tcPr>
          <w:p w14:paraId="013AD31F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ATM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/ANS.OR.D.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025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 xml:space="preserve">Exigences 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de</w:t>
            </w: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 xml:space="preserve"> communication.</w:t>
            </w:r>
          </w:p>
        </w:tc>
        <w:tc>
          <w:tcPr>
            <w:tcW w:w="1276" w:type="dxa"/>
            <w:vAlign w:val="center"/>
          </w:tcPr>
          <w:p w14:paraId="48C1FDF0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5537CA70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</w:p>
        </w:tc>
      </w:tr>
      <w:tr w:rsidR="00935884" w:rsidRPr="00CC7854" w14:paraId="6BBC3B69" w14:textId="77777777" w:rsidTr="011F7D74">
        <w:trPr>
          <w:jc w:val="center"/>
        </w:trPr>
        <w:tc>
          <w:tcPr>
            <w:tcW w:w="15134" w:type="dxa"/>
            <w:gridSpan w:val="3"/>
            <w:shd w:val="clear" w:color="auto" w:fill="F2F2F2" w:themeFill="background1" w:themeFillShade="F2"/>
          </w:tcPr>
          <w:p w14:paraId="291A29A4" w14:textId="77777777" w:rsidR="00935884" w:rsidRPr="00CC7854" w:rsidRDefault="00935884" w:rsidP="00780B36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Partie ATS</w:t>
            </w:r>
          </w:p>
        </w:tc>
      </w:tr>
      <w:tr w:rsidR="00935884" w:rsidRPr="00CC7854" w14:paraId="479EE9FD" w14:textId="77777777" w:rsidTr="011F7D74">
        <w:trPr>
          <w:jc w:val="center"/>
        </w:trPr>
        <w:tc>
          <w:tcPr>
            <w:tcW w:w="2943" w:type="dxa"/>
            <w:vAlign w:val="center"/>
          </w:tcPr>
          <w:p w14:paraId="2F402C3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sz w:val="22"/>
                <w:szCs w:val="22"/>
              </w:rPr>
              <w:t>Propriété</w:t>
            </w:r>
          </w:p>
        </w:tc>
        <w:tc>
          <w:tcPr>
            <w:tcW w:w="1276" w:type="dxa"/>
            <w:vAlign w:val="center"/>
          </w:tcPr>
          <w:p w14:paraId="4BEE4587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CERTIF 4</w:t>
            </w:r>
          </w:p>
          <w:p w14:paraId="0EEE215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7</w:t>
            </w:r>
          </w:p>
        </w:tc>
        <w:tc>
          <w:tcPr>
            <w:tcW w:w="10915" w:type="dxa"/>
            <w:vAlign w:val="center"/>
          </w:tcPr>
          <w:p w14:paraId="6080C8A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25491F9" w14:textId="77777777" w:rsidTr="011F7D74">
        <w:trPr>
          <w:jc w:val="center"/>
        </w:trPr>
        <w:tc>
          <w:tcPr>
            <w:tcW w:w="2943" w:type="dxa"/>
            <w:vAlign w:val="center"/>
          </w:tcPr>
          <w:p w14:paraId="36836CA5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sz w:val="22"/>
                <w:szCs w:val="22"/>
              </w:rPr>
              <w:t>Ouverture et transparence dans la prestation des services</w:t>
            </w:r>
          </w:p>
        </w:tc>
        <w:tc>
          <w:tcPr>
            <w:tcW w:w="1276" w:type="dxa"/>
            <w:vAlign w:val="center"/>
          </w:tcPr>
          <w:p w14:paraId="6AEBD8B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STRUCT 7</w:t>
            </w:r>
          </w:p>
        </w:tc>
        <w:tc>
          <w:tcPr>
            <w:tcW w:w="10915" w:type="dxa"/>
            <w:vAlign w:val="center"/>
          </w:tcPr>
          <w:p w14:paraId="74E50DE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3BA4CD0" w14:textId="77777777" w:rsidTr="011F7D74">
        <w:trPr>
          <w:jc w:val="center"/>
        </w:trPr>
        <w:tc>
          <w:tcPr>
            <w:tcW w:w="2943" w:type="dxa"/>
            <w:vAlign w:val="center"/>
          </w:tcPr>
          <w:p w14:paraId="6B7FCFA6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Coordination entre les exploitants d’aérodromes et les prestataires de services de la circulation aérienne</w:t>
            </w:r>
          </w:p>
        </w:tc>
        <w:tc>
          <w:tcPr>
            <w:tcW w:w="1276" w:type="dxa"/>
            <w:vAlign w:val="center"/>
          </w:tcPr>
          <w:p w14:paraId="214E051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1</w:t>
            </w:r>
          </w:p>
        </w:tc>
        <w:tc>
          <w:tcPr>
            <w:tcW w:w="10915" w:type="dxa"/>
            <w:vAlign w:val="center"/>
          </w:tcPr>
          <w:p w14:paraId="49274CC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FACB532" w14:textId="77777777" w:rsidTr="011F7D74">
        <w:trPr>
          <w:jc w:val="center"/>
        </w:trPr>
        <w:tc>
          <w:tcPr>
            <w:tcW w:w="2943" w:type="dxa"/>
            <w:vAlign w:val="center"/>
          </w:tcPr>
          <w:p w14:paraId="1D21701A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ATS.OR.115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Coordination entre les organismes militaires et les prestataires de services de la circulation aérienne</w:t>
            </w:r>
          </w:p>
        </w:tc>
        <w:tc>
          <w:tcPr>
            <w:tcW w:w="1276" w:type="dxa"/>
            <w:vAlign w:val="center"/>
          </w:tcPr>
          <w:p w14:paraId="26D65330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1</w:t>
            </w:r>
          </w:p>
        </w:tc>
        <w:tc>
          <w:tcPr>
            <w:tcW w:w="10915" w:type="dxa"/>
            <w:vAlign w:val="center"/>
          </w:tcPr>
          <w:p w14:paraId="074225B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2B6BC74" w14:textId="77777777" w:rsidTr="011F7D74">
        <w:trPr>
          <w:jc w:val="center"/>
        </w:trPr>
        <w:tc>
          <w:tcPr>
            <w:tcW w:w="2943" w:type="dxa"/>
            <w:vAlign w:val="center"/>
          </w:tcPr>
          <w:p w14:paraId="6FAFF3FC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Coordination entre les prestataires de services météorologiques et les prestataires de services de la circulation aérienne</w:t>
            </w:r>
          </w:p>
        </w:tc>
        <w:tc>
          <w:tcPr>
            <w:tcW w:w="1276" w:type="dxa"/>
            <w:vAlign w:val="center"/>
          </w:tcPr>
          <w:p w14:paraId="4C300CEC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1</w:t>
            </w:r>
          </w:p>
        </w:tc>
        <w:tc>
          <w:tcPr>
            <w:tcW w:w="10915" w:type="dxa"/>
            <w:vAlign w:val="center"/>
          </w:tcPr>
          <w:p w14:paraId="6A6C95A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C59D97A" w14:textId="77777777" w:rsidTr="011F7D74">
        <w:trPr>
          <w:jc w:val="center"/>
        </w:trPr>
        <w:tc>
          <w:tcPr>
            <w:tcW w:w="2943" w:type="dxa"/>
            <w:vAlign w:val="center"/>
          </w:tcPr>
          <w:p w14:paraId="1768873C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Coordination entre les services d’information aéronautique et les prestataires de services de la circulation aérienne</w:t>
            </w:r>
          </w:p>
        </w:tc>
        <w:tc>
          <w:tcPr>
            <w:tcW w:w="1276" w:type="dxa"/>
            <w:vAlign w:val="center"/>
          </w:tcPr>
          <w:p w14:paraId="2018BB27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1</w:t>
            </w:r>
          </w:p>
        </w:tc>
        <w:tc>
          <w:tcPr>
            <w:tcW w:w="10915" w:type="dxa"/>
            <w:vAlign w:val="center"/>
          </w:tcPr>
          <w:p w14:paraId="6FD07D0A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FF5A92B" w14:textId="77777777" w:rsidTr="011F7D74">
        <w:trPr>
          <w:jc w:val="center"/>
        </w:trPr>
        <w:tc>
          <w:tcPr>
            <w:tcW w:w="2943" w:type="dxa"/>
            <w:vAlign w:val="center"/>
          </w:tcPr>
          <w:p w14:paraId="0DF8E614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ATS.OR.130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Heure dans les services de la circulation aérienne</w:t>
            </w:r>
          </w:p>
        </w:tc>
        <w:tc>
          <w:tcPr>
            <w:tcW w:w="1276" w:type="dxa"/>
            <w:vAlign w:val="center"/>
          </w:tcPr>
          <w:p w14:paraId="209F4F0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LME 1</w:t>
            </w:r>
          </w:p>
        </w:tc>
        <w:tc>
          <w:tcPr>
            <w:tcW w:w="10915" w:type="dxa"/>
            <w:vAlign w:val="center"/>
          </w:tcPr>
          <w:p w14:paraId="1AA891F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F2C184E" w14:textId="77777777" w:rsidTr="011F7D74">
        <w:trPr>
          <w:jc w:val="center"/>
        </w:trPr>
        <w:tc>
          <w:tcPr>
            <w:tcW w:w="2943" w:type="dxa"/>
            <w:vAlign w:val="center"/>
          </w:tcPr>
          <w:p w14:paraId="1E67C60B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ATS.OR.135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Dispositions d’urgence</w:t>
            </w:r>
          </w:p>
        </w:tc>
        <w:tc>
          <w:tcPr>
            <w:tcW w:w="1276" w:type="dxa"/>
            <w:vAlign w:val="center"/>
          </w:tcPr>
          <w:p w14:paraId="0E254B4C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</w:rPr>
            </w:pPr>
          </w:p>
        </w:tc>
        <w:tc>
          <w:tcPr>
            <w:tcW w:w="10915" w:type="dxa"/>
            <w:vAlign w:val="center"/>
          </w:tcPr>
          <w:p w14:paraId="47C65808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color w:val="A6A6A6" w:themeColor="background1" w:themeShade="A6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certificats limités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</w:rPr>
              <w:br/>
            </w:r>
          </w:p>
        </w:tc>
      </w:tr>
      <w:tr w:rsidR="00935884" w:rsidRPr="00CC7854" w14:paraId="6A8E5AAE" w14:textId="77777777" w:rsidTr="011F7D74">
        <w:trPr>
          <w:jc w:val="center"/>
        </w:trPr>
        <w:tc>
          <w:tcPr>
            <w:tcW w:w="2943" w:type="dxa"/>
            <w:vAlign w:val="center"/>
          </w:tcPr>
          <w:p w14:paraId="79AD234D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ATS.OR.140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Défaillance et irrégularité des systèmes et équipements</w:t>
            </w:r>
          </w:p>
        </w:tc>
        <w:tc>
          <w:tcPr>
            <w:tcW w:w="1276" w:type="dxa"/>
            <w:vAlign w:val="center"/>
          </w:tcPr>
          <w:p w14:paraId="02303F4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EXT 1</w:t>
            </w:r>
          </w:p>
        </w:tc>
        <w:tc>
          <w:tcPr>
            <w:tcW w:w="10915" w:type="dxa"/>
            <w:vAlign w:val="center"/>
          </w:tcPr>
          <w:p w14:paraId="0FF9506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5DDE249" w14:textId="77777777" w:rsidTr="011F7D74">
        <w:trPr>
          <w:jc w:val="center"/>
        </w:trPr>
        <w:tc>
          <w:tcPr>
            <w:tcW w:w="2943" w:type="dxa"/>
            <w:vAlign w:val="center"/>
          </w:tcPr>
          <w:p w14:paraId="7239BF3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ATS.OR.200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sz w:val="22"/>
                <w:szCs w:val="22"/>
              </w:rPr>
              <w:t>Système de management de la sécurité</w:t>
            </w:r>
          </w:p>
        </w:tc>
        <w:tc>
          <w:tcPr>
            <w:tcW w:w="1276" w:type="dxa"/>
            <w:vAlign w:val="center"/>
          </w:tcPr>
          <w:p w14:paraId="2C68AFEA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1</w:t>
            </w:r>
          </w:p>
          <w:p w14:paraId="47317A40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3</w:t>
            </w:r>
          </w:p>
          <w:p w14:paraId="502BC5B6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4</w:t>
            </w:r>
          </w:p>
          <w:p w14:paraId="3A4CB680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5</w:t>
            </w:r>
          </w:p>
          <w:p w14:paraId="2C022F1B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C7854">
              <w:rPr>
                <w:rFonts w:ascii="Arial" w:hAnsi="Arial" w:cs="Arial"/>
                <w:sz w:val="22"/>
                <w:szCs w:val="22"/>
                <w:lang w:val="en-GB"/>
              </w:rPr>
              <w:t>SMS 7</w:t>
            </w:r>
          </w:p>
          <w:p w14:paraId="6AD5FA25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1</w:t>
            </w:r>
          </w:p>
          <w:p w14:paraId="2DEA4764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PIL 2</w:t>
            </w:r>
          </w:p>
          <w:p w14:paraId="0FC19B2D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PROM 1</w:t>
            </w:r>
          </w:p>
          <w:p w14:paraId="116ACAA4" w14:textId="77777777" w:rsidR="00935884" w:rsidRPr="00CC7854" w:rsidRDefault="00935884" w:rsidP="00780B36">
            <w:pPr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MANEX 1</w:t>
            </w:r>
          </w:p>
          <w:p w14:paraId="48ECBF6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COMP 1</w:t>
            </w:r>
          </w:p>
        </w:tc>
        <w:tc>
          <w:tcPr>
            <w:tcW w:w="10915" w:type="dxa"/>
            <w:vAlign w:val="center"/>
          </w:tcPr>
          <w:p w14:paraId="3D76E93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56BB7883" w14:textId="77777777" w:rsidTr="011F7D74">
        <w:trPr>
          <w:jc w:val="center"/>
        </w:trPr>
        <w:tc>
          <w:tcPr>
            <w:tcW w:w="2943" w:type="dxa"/>
            <w:vAlign w:val="center"/>
          </w:tcPr>
          <w:p w14:paraId="7C3ED54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ATS.OR.205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sz w:val="22"/>
                <w:szCs w:val="22"/>
              </w:rPr>
              <w:t>Evaluation de la sécurité et assurance des modifications du système fonctionnel</w:t>
            </w:r>
          </w:p>
        </w:tc>
        <w:tc>
          <w:tcPr>
            <w:tcW w:w="1276" w:type="dxa"/>
            <w:vAlign w:val="center"/>
          </w:tcPr>
          <w:p w14:paraId="1189A917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5</w:t>
            </w:r>
          </w:p>
        </w:tc>
        <w:tc>
          <w:tcPr>
            <w:tcW w:w="10915" w:type="dxa"/>
            <w:vAlign w:val="center"/>
          </w:tcPr>
          <w:p w14:paraId="6928A12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6AE8A0F" w14:textId="77777777" w:rsidTr="011F7D74">
        <w:trPr>
          <w:jc w:val="center"/>
        </w:trPr>
        <w:tc>
          <w:tcPr>
            <w:tcW w:w="2943" w:type="dxa"/>
            <w:vAlign w:val="center"/>
          </w:tcPr>
          <w:p w14:paraId="710B1287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ATS.OR.210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</w:r>
            <w:r w:rsidRPr="00CC7854">
              <w:rPr>
                <w:rFonts w:ascii="Arial" w:hAnsi="Arial" w:cs="Arial"/>
                <w:sz w:val="22"/>
                <w:szCs w:val="22"/>
              </w:rPr>
              <w:t>Critères de sécurité</w:t>
            </w:r>
          </w:p>
        </w:tc>
        <w:tc>
          <w:tcPr>
            <w:tcW w:w="1276" w:type="dxa"/>
            <w:vAlign w:val="center"/>
          </w:tcPr>
          <w:p w14:paraId="50D2B62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RISK 5</w:t>
            </w:r>
          </w:p>
        </w:tc>
        <w:tc>
          <w:tcPr>
            <w:tcW w:w="10915" w:type="dxa"/>
            <w:vAlign w:val="center"/>
          </w:tcPr>
          <w:p w14:paraId="3EA40DB4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BE8223D" w14:textId="77777777" w:rsidTr="011F7D74">
        <w:trPr>
          <w:jc w:val="center"/>
        </w:trPr>
        <w:tc>
          <w:tcPr>
            <w:tcW w:w="2943" w:type="dxa"/>
            <w:vAlign w:val="center"/>
          </w:tcPr>
          <w:p w14:paraId="60F328DB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Service mobile aéronautique (communications air-sol) - généralités</w:t>
            </w:r>
          </w:p>
        </w:tc>
        <w:tc>
          <w:tcPr>
            <w:tcW w:w="1276" w:type="dxa"/>
            <w:vAlign w:val="center"/>
          </w:tcPr>
          <w:p w14:paraId="6B73375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1</w:t>
            </w:r>
          </w:p>
        </w:tc>
        <w:tc>
          <w:tcPr>
            <w:tcW w:w="10915" w:type="dxa"/>
            <w:vAlign w:val="center"/>
          </w:tcPr>
          <w:p w14:paraId="3E1FFAD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E4D608C" w14:textId="77777777" w:rsidTr="011F7D74">
        <w:trPr>
          <w:jc w:val="center"/>
        </w:trPr>
        <w:tc>
          <w:tcPr>
            <w:tcW w:w="2943" w:type="dxa"/>
            <w:vAlign w:val="center"/>
          </w:tcPr>
          <w:p w14:paraId="43766736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Service mobile aéronautique (communications air-sol) - service d’information de vol</w:t>
            </w:r>
          </w:p>
        </w:tc>
        <w:tc>
          <w:tcPr>
            <w:tcW w:w="1276" w:type="dxa"/>
            <w:vAlign w:val="center"/>
          </w:tcPr>
          <w:p w14:paraId="30624F9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1</w:t>
            </w:r>
          </w:p>
        </w:tc>
        <w:tc>
          <w:tcPr>
            <w:tcW w:w="10915" w:type="dxa"/>
            <w:vAlign w:val="center"/>
          </w:tcPr>
          <w:p w14:paraId="46935C6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365051B" w14:textId="77777777" w:rsidTr="011F7D74">
        <w:trPr>
          <w:jc w:val="center"/>
        </w:trPr>
        <w:tc>
          <w:tcPr>
            <w:tcW w:w="2943" w:type="dxa"/>
            <w:vAlign w:val="center"/>
          </w:tcPr>
          <w:p w14:paraId="197D8F03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ATS.OR.430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Service fixe aéronautique (communications sol-sol) - généralités</w:t>
            </w:r>
          </w:p>
        </w:tc>
        <w:tc>
          <w:tcPr>
            <w:tcW w:w="1276" w:type="dxa"/>
            <w:vAlign w:val="center"/>
          </w:tcPr>
          <w:p w14:paraId="00E429C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2</w:t>
            </w:r>
          </w:p>
        </w:tc>
        <w:tc>
          <w:tcPr>
            <w:tcW w:w="10915" w:type="dxa"/>
            <w:vAlign w:val="center"/>
          </w:tcPr>
          <w:p w14:paraId="4C22856A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D5267CB" w14:textId="77777777" w:rsidTr="011F7D74">
        <w:trPr>
          <w:jc w:val="center"/>
        </w:trPr>
        <w:tc>
          <w:tcPr>
            <w:tcW w:w="2943" w:type="dxa"/>
            <w:vAlign w:val="center"/>
          </w:tcPr>
          <w:p w14:paraId="3581BAB2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ATS.OR.435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Service fixe aéronautique (communications sol-sol) - communication au sein d’une région d’information de vol</w:t>
            </w:r>
          </w:p>
        </w:tc>
        <w:tc>
          <w:tcPr>
            <w:tcW w:w="1276" w:type="dxa"/>
            <w:vAlign w:val="center"/>
          </w:tcPr>
          <w:p w14:paraId="4CE408F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2</w:t>
            </w:r>
          </w:p>
        </w:tc>
        <w:tc>
          <w:tcPr>
            <w:tcW w:w="10915" w:type="dxa"/>
            <w:vAlign w:val="center"/>
          </w:tcPr>
          <w:p w14:paraId="6339D94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33FDCE0" w14:textId="77777777" w:rsidTr="011F7D74">
        <w:trPr>
          <w:jc w:val="center"/>
        </w:trPr>
        <w:tc>
          <w:tcPr>
            <w:tcW w:w="2943" w:type="dxa"/>
            <w:vAlign w:val="center"/>
          </w:tcPr>
          <w:p w14:paraId="1D64A426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ATS.OR.445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Communications pour le contrôle ou la gestion des véhicules autres que les aéronefs sur les aires de manœuvre des aérodromes</w:t>
            </w:r>
          </w:p>
        </w:tc>
        <w:tc>
          <w:tcPr>
            <w:tcW w:w="1276" w:type="dxa"/>
            <w:vAlign w:val="center"/>
          </w:tcPr>
          <w:p w14:paraId="38FA11A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2</w:t>
            </w:r>
          </w:p>
        </w:tc>
        <w:tc>
          <w:tcPr>
            <w:tcW w:w="10915" w:type="dxa"/>
            <w:vAlign w:val="center"/>
          </w:tcPr>
          <w:p w14:paraId="6C8346C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CF80B7D" w14:textId="77777777" w:rsidTr="011F7D74">
        <w:trPr>
          <w:jc w:val="center"/>
        </w:trPr>
        <w:tc>
          <w:tcPr>
            <w:tcW w:w="2943" w:type="dxa"/>
            <w:vAlign w:val="center"/>
          </w:tcPr>
          <w:p w14:paraId="44092C0E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ATS.OR.450</w:t>
            </w:r>
          </w:p>
          <w:p w14:paraId="2EEBF526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Enregistrement automatique des données de surveillance</w:t>
            </w:r>
          </w:p>
        </w:tc>
        <w:tc>
          <w:tcPr>
            <w:tcW w:w="1276" w:type="dxa"/>
            <w:vAlign w:val="center"/>
          </w:tcPr>
          <w:p w14:paraId="2D28780A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DATA 8</w:t>
            </w:r>
          </w:p>
        </w:tc>
        <w:tc>
          <w:tcPr>
            <w:tcW w:w="10915" w:type="dxa"/>
            <w:vAlign w:val="center"/>
          </w:tcPr>
          <w:p w14:paraId="0491EB2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35884" w:rsidRPr="00CC7854" w14:paraId="4BC3EAC7" w14:textId="77777777" w:rsidTr="011F7D74">
        <w:trPr>
          <w:jc w:val="center"/>
        </w:trPr>
        <w:tc>
          <w:tcPr>
            <w:tcW w:w="2943" w:type="dxa"/>
            <w:vAlign w:val="center"/>
          </w:tcPr>
          <w:p w14:paraId="02DDBB11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ATS.OR.455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Conservation des informations et données enregistrées</w:t>
            </w:r>
          </w:p>
        </w:tc>
        <w:tc>
          <w:tcPr>
            <w:tcW w:w="1276" w:type="dxa"/>
            <w:vAlign w:val="center"/>
          </w:tcPr>
          <w:p w14:paraId="0F5E2A0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DATA 3</w:t>
            </w:r>
          </w:p>
        </w:tc>
        <w:tc>
          <w:tcPr>
            <w:tcW w:w="10915" w:type="dxa"/>
            <w:vAlign w:val="center"/>
          </w:tcPr>
          <w:p w14:paraId="2A7E565D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68C0343" w14:textId="77777777" w:rsidTr="011F7D74">
        <w:trPr>
          <w:jc w:val="center"/>
        </w:trPr>
        <w:tc>
          <w:tcPr>
            <w:tcW w:w="2943" w:type="dxa"/>
            <w:vAlign w:val="center"/>
          </w:tcPr>
          <w:p w14:paraId="3612A897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ATS.OR.460</w:t>
            </w: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br/>
              <w:t>Communication de fond et enregistrement de l’environnement sonore</w:t>
            </w:r>
          </w:p>
        </w:tc>
        <w:tc>
          <w:tcPr>
            <w:tcW w:w="1276" w:type="dxa"/>
            <w:vAlign w:val="center"/>
          </w:tcPr>
          <w:p w14:paraId="04DA699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15" w:type="dxa"/>
            <w:vAlign w:val="center"/>
          </w:tcPr>
          <w:p w14:paraId="4A11C3A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color w:val="A6A6A6" w:themeColor="background1" w:themeShade="A6"/>
                <w:sz w:val="22"/>
                <w:szCs w:val="22"/>
              </w:rPr>
              <w:t>Non applicable pour les prestataires AFIS</w:t>
            </w:r>
          </w:p>
        </w:tc>
      </w:tr>
      <w:tr w:rsidR="00935884" w:rsidRPr="00CC7854" w14:paraId="5DACF7E2" w14:textId="77777777" w:rsidTr="011F7D74">
        <w:trPr>
          <w:jc w:val="center"/>
        </w:trPr>
        <w:tc>
          <w:tcPr>
            <w:tcW w:w="2943" w:type="dxa"/>
            <w:vAlign w:val="center"/>
          </w:tcPr>
          <w:p w14:paraId="6465E526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ATS.OR.500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Informations météorologiques - Généralités</w:t>
            </w:r>
          </w:p>
        </w:tc>
        <w:tc>
          <w:tcPr>
            <w:tcW w:w="1276" w:type="dxa"/>
            <w:vAlign w:val="center"/>
          </w:tcPr>
          <w:p w14:paraId="3414CB6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INFO 1</w:t>
            </w:r>
          </w:p>
        </w:tc>
        <w:tc>
          <w:tcPr>
            <w:tcW w:w="10915" w:type="dxa"/>
            <w:vAlign w:val="center"/>
          </w:tcPr>
          <w:p w14:paraId="1CCC1E23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FD062DC" w14:textId="77777777" w:rsidTr="011F7D74">
        <w:trPr>
          <w:jc w:val="center"/>
        </w:trPr>
        <w:tc>
          <w:tcPr>
            <w:tcW w:w="2943" w:type="dxa"/>
            <w:vAlign w:val="center"/>
          </w:tcPr>
          <w:p w14:paraId="4FAE8AC4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ATS.OR.515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Informations météorologiques destinées aux tours de contrôle d’aérodrome et aux organismes AFIS</w:t>
            </w:r>
          </w:p>
        </w:tc>
        <w:tc>
          <w:tcPr>
            <w:tcW w:w="1276" w:type="dxa"/>
            <w:vAlign w:val="center"/>
          </w:tcPr>
          <w:p w14:paraId="760E701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INFO 1</w:t>
            </w:r>
          </w:p>
        </w:tc>
        <w:tc>
          <w:tcPr>
            <w:tcW w:w="10915" w:type="dxa"/>
            <w:vAlign w:val="center"/>
          </w:tcPr>
          <w:p w14:paraId="22EF4254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E519F18" w14:textId="77777777" w:rsidTr="011F7D74">
        <w:trPr>
          <w:jc w:val="center"/>
        </w:trPr>
        <w:tc>
          <w:tcPr>
            <w:tcW w:w="2943" w:type="dxa"/>
            <w:vAlign w:val="center"/>
          </w:tcPr>
          <w:p w14:paraId="086D83AB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ATS.OR.520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Informations sur l’état de l’aérodrome et l’état opérationnel des installations associées</w:t>
            </w:r>
          </w:p>
        </w:tc>
        <w:tc>
          <w:tcPr>
            <w:tcW w:w="1276" w:type="dxa"/>
            <w:vAlign w:val="center"/>
          </w:tcPr>
          <w:p w14:paraId="6C60E041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INFO 2</w:t>
            </w:r>
          </w:p>
        </w:tc>
        <w:tc>
          <w:tcPr>
            <w:tcW w:w="10915" w:type="dxa"/>
            <w:vAlign w:val="center"/>
          </w:tcPr>
          <w:p w14:paraId="5B88131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74368BD1" w14:textId="77777777" w:rsidTr="011F7D74">
        <w:trPr>
          <w:jc w:val="center"/>
        </w:trPr>
        <w:tc>
          <w:tcPr>
            <w:tcW w:w="2943" w:type="dxa"/>
            <w:vAlign w:val="center"/>
          </w:tcPr>
          <w:p w14:paraId="6C511C9B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ATS.OR.525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Informations sur l’état opérationnel des services de navigation</w:t>
            </w:r>
          </w:p>
        </w:tc>
        <w:tc>
          <w:tcPr>
            <w:tcW w:w="1276" w:type="dxa"/>
            <w:vAlign w:val="center"/>
          </w:tcPr>
          <w:p w14:paraId="7EC34BAF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INFO 2</w:t>
            </w:r>
          </w:p>
        </w:tc>
        <w:tc>
          <w:tcPr>
            <w:tcW w:w="10915" w:type="dxa"/>
            <w:vAlign w:val="center"/>
          </w:tcPr>
          <w:p w14:paraId="253B6FA3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646BDE4" w14:textId="77777777" w:rsidTr="011F7D74">
        <w:trPr>
          <w:jc w:val="center"/>
        </w:trPr>
        <w:tc>
          <w:tcPr>
            <w:tcW w:w="2943" w:type="dxa"/>
            <w:vAlign w:val="center"/>
          </w:tcPr>
          <w:p w14:paraId="6B9EB554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ATS.OR.530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Retransmission des informations relatives à l’efficacité du freinage</w:t>
            </w:r>
          </w:p>
        </w:tc>
        <w:tc>
          <w:tcPr>
            <w:tcW w:w="1276" w:type="dxa"/>
            <w:vAlign w:val="center"/>
          </w:tcPr>
          <w:p w14:paraId="429F40A4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INFO 3</w:t>
            </w:r>
          </w:p>
        </w:tc>
        <w:tc>
          <w:tcPr>
            <w:tcW w:w="10915" w:type="dxa"/>
            <w:vAlign w:val="center"/>
          </w:tcPr>
          <w:p w14:paraId="727FA76C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C76341B" w14:textId="77777777" w:rsidTr="011F7D74">
        <w:trPr>
          <w:jc w:val="center"/>
        </w:trPr>
        <w:tc>
          <w:tcPr>
            <w:tcW w:w="2943" w:type="dxa"/>
            <w:vAlign w:val="center"/>
          </w:tcPr>
          <w:p w14:paraId="57C4E495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Objectifs des services de la circulation aérienne (ATS)</w:t>
            </w:r>
          </w:p>
        </w:tc>
        <w:tc>
          <w:tcPr>
            <w:tcW w:w="1276" w:type="dxa"/>
            <w:vAlign w:val="center"/>
          </w:tcPr>
          <w:p w14:paraId="3781FB73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2</w:t>
            </w:r>
          </w:p>
        </w:tc>
        <w:tc>
          <w:tcPr>
            <w:tcW w:w="10915" w:type="dxa"/>
            <w:vAlign w:val="center"/>
          </w:tcPr>
          <w:p w14:paraId="10984405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AE96C1B" w14:textId="77777777" w:rsidTr="011F7D74">
        <w:trPr>
          <w:jc w:val="center"/>
        </w:trPr>
        <w:tc>
          <w:tcPr>
            <w:tcW w:w="2943" w:type="dxa"/>
            <w:vAlign w:val="center"/>
          </w:tcPr>
          <w:p w14:paraId="1DB9C3CE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Répartition des services de la circulation aérienne (ATS)</w:t>
            </w:r>
          </w:p>
        </w:tc>
        <w:tc>
          <w:tcPr>
            <w:tcW w:w="1276" w:type="dxa"/>
            <w:vAlign w:val="center"/>
          </w:tcPr>
          <w:p w14:paraId="7A998110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2</w:t>
            </w:r>
          </w:p>
        </w:tc>
        <w:tc>
          <w:tcPr>
            <w:tcW w:w="10915" w:type="dxa"/>
            <w:vAlign w:val="center"/>
          </w:tcPr>
          <w:p w14:paraId="6DF92ABC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38E6998" w14:textId="77777777" w:rsidTr="011F7D74">
        <w:trPr>
          <w:jc w:val="center"/>
        </w:trPr>
        <w:tc>
          <w:tcPr>
            <w:tcW w:w="2943" w:type="dxa"/>
            <w:vAlign w:val="center"/>
          </w:tcPr>
          <w:p w14:paraId="37E4FA63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Établissement des organismes fournissant des services de la circulation aérienne</w:t>
            </w:r>
          </w:p>
        </w:tc>
        <w:tc>
          <w:tcPr>
            <w:tcW w:w="1276" w:type="dxa"/>
            <w:vAlign w:val="center"/>
          </w:tcPr>
          <w:p w14:paraId="666672B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2</w:t>
            </w:r>
          </w:p>
        </w:tc>
        <w:tc>
          <w:tcPr>
            <w:tcW w:w="10915" w:type="dxa"/>
            <w:vAlign w:val="center"/>
          </w:tcPr>
          <w:p w14:paraId="034CC78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287C129F" w14:textId="77777777" w:rsidTr="011F7D74">
        <w:trPr>
          <w:jc w:val="center"/>
        </w:trPr>
        <w:tc>
          <w:tcPr>
            <w:tcW w:w="2943" w:type="dxa"/>
            <w:vAlign w:val="center"/>
          </w:tcPr>
          <w:p w14:paraId="7975BBDE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ATS.TR.115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Identification des organismes des services de la circulation aérienne</w:t>
            </w:r>
          </w:p>
        </w:tc>
        <w:tc>
          <w:tcPr>
            <w:tcW w:w="1276" w:type="dxa"/>
            <w:vAlign w:val="center"/>
          </w:tcPr>
          <w:p w14:paraId="34B527B7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Non référencé</w:t>
            </w:r>
          </w:p>
        </w:tc>
        <w:tc>
          <w:tcPr>
            <w:tcW w:w="10915" w:type="dxa"/>
            <w:vAlign w:val="center"/>
          </w:tcPr>
          <w:p w14:paraId="24C158E5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92CE26C" w14:textId="77777777" w:rsidTr="011F7D74">
        <w:trPr>
          <w:jc w:val="center"/>
        </w:trPr>
        <w:tc>
          <w:tcPr>
            <w:tcW w:w="2943" w:type="dxa"/>
            <w:vAlign w:val="center"/>
          </w:tcPr>
          <w:p w14:paraId="3AE337E7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ATS.TR.120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Langue de communication entre les organismes des services de la circulation aérienne</w:t>
            </w:r>
          </w:p>
        </w:tc>
        <w:tc>
          <w:tcPr>
            <w:tcW w:w="1276" w:type="dxa"/>
            <w:vAlign w:val="center"/>
          </w:tcPr>
          <w:p w14:paraId="39E4601A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COM 3</w:t>
            </w:r>
          </w:p>
        </w:tc>
        <w:tc>
          <w:tcPr>
            <w:tcW w:w="10915" w:type="dxa"/>
            <w:vAlign w:val="center"/>
          </w:tcPr>
          <w:p w14:paraId="09478E5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6FFAF6BA" w14:textId="77777777" w:rsidTr="011F7D74">
        <w:trPr>
          <w:jc w:val="center"/>
        </w:trPr>
        <w:tc>
          <w:tcPr>
            <w:tcW w:w="2943" w:type="dxa"/>
            <w:vAlign w:val="center"/>
          </w:tcPr>
          <w:p w14:paraId="69F706E6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Expression de la position de l’aéronef dans le plan vertical</w:t>
            </w:r>
          </w:p>
        </w:tc>
        <w:tc>
          <w:tcPr>
            <w:tcW w:w="1276" w:type="dxa"/>
            <w:vAlign w:val="center"/>
          </w:tcPr>
          <w:p w14:paraId="44D09233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Non référencé</w:t>
            </w:r>
          </w:p>
        </w:tc>
        <w:tc>
          <w:tcPr>
            <w:tcW w:w="10915" w:type="dxa"/>
            <w:vAlign w:val="center"/>
          </w:tcPr>
          <w:p w14:paraId="108596E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2C959C5" w14:textId="77777777" w:rsidTr="011F7D74">
        <w:trPr>
          <w:jc w:val="center"/>
        </w:trPr>
        <w:tc>
          <w:tcPr>
            <w:tcW w:w="2943" w:type="dxa"/>
            <w:vAlign w:val="center"/>
          </w:tcPr>
          <w:p w14:paraId="09D84379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ATS.TR.145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Suspension du vol selon les règles de vol à vue sur un aérodrome ou aux abords d’un aérodrome</w:t>
            </w:r>
          </w:p>
        </w:tc>
        <w:tc>
          <w:tcPr>
            <w:tcW w:w="1276" w:type="dxa"/>
            <w:vAlign w:val="center"/>
          </w:tcPr>
          <w:p w14:paraId="48A11CD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3</w:t>
            </w:r>
          </w:p>
        </w:tc>
        <w:tc>
          <w:tcPr>
            <w:tcW w:w="10915" w:type="dxa"/>
            <w:vAlign w:val="center"/>
          </w:tcPr>
          <w:p w14:paraId="67DC8AE5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40796EF5" w14:textId="77777777" w:rsidTr="011F7D74">
        <w:trPr>
          <w:jc w:val="center"/>
        </w:trPr>
        <w:tc>
          <w:tcPr>
            <w:tcW w:w="2943" w:type="dxa"/>
            <w:vAlign w:val="center"/>
          </w:tcPr>
          <w:p w14:paraId="5185A798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ATS.TR.150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Feux aéronautiques à la surface</w:t>
            </w:r>
          </w:p>
        </w:tc>
        <w:tc>
          <w:tcPr>
            <w:tcW w:w="1276" w:type="dxa"/>
            <w:vAlign w:val="center"/>
          </w:tcPr>
          <w:p w14:paraId="0F7B419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4</w:t>
            </w:r>
          </w:p>
        </w:tc>
        <w:tc>
          <w:tcPr>
            <w:tcW w:w="10915" w:type="dxa"/>
            <w:vAlign w:val="center"/>
          </w:tcPr>
          <w:p w14:paraId="068F3F3B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51B9017" w14:textId="77777777" w:rsidTr="011F7D74">
        <w:trPr>
          <w:jc w:val="center"/>
        </w:trPr>
        <w:tc>
          <w:tcPr>
            <w:tcW w:w="2943" w:type="dxa"/>
            <w:vAlign w:val="center"/>
          </w:tcPr>
          <w:p w14:paraId="0DA29382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ATS.TR.155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Services de surveillance ATS</w:t>
            </w:r>
          </w:p>
        </w:tc>
        <w:tc>
          <w:tcPr>
            <w:tcW w:w="1276" w:type="dxa"/>
            <w:vAlign w:val="center"/>
          </w:tcPr>
          <w:p w14:paraId="3101A84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ATS 5</w:t>
            </w:r>
          </w:p>
        </w:tc>
        <w:tc>
          <w:tcPr>
            <w:tcW w:w="10915" w:type="dxa"/>
            <w:vAlign w:val="center"/>
          </w:tcPr>
          <w:p w14:paraId="27A1CBFE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13B0D21" w14:textId="77777777" w:rsidTr="011F7D74">
        <w:trPr>
          <w:jc w:val="center"/>
        </w:trPr>
        <w:tc>
          <w:tcPr>
            <w:tcW w:w="2943" w:type="dxa"/>
            <w:vAlign w:val="center"/>
          </w:tcPr>
          <w:p w14:paraId="0D737A68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ATS.TR.300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Demande (service d’information de vol)</w:t>
            </w:r>
          </w:p>
        </w:tc>
        <w:tc>
          <w:tcPr>
            <w:tcW w:w="1276" w:type="dxa"/>
            <w:vAlign w:val="center"/>
          </w:tcPr>
          <w:p w14:paraId="222B962A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SIV 1</w:t>
            </w:r>
          </w:p>
        </w:tc>
        <w:tc>
          <w:tcPr>
            <w:tcW w:w="10915" w:type="dxa"/>
            <w:vAlign w:val="center"/>
          </w:tcPr>
          <w:p w14:paraId="7D2C8D70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034E1765" w14:textId="77777777" w:rsidTr="011F7D74">
        <w:trPr>
          <w:jc w:val="center"/>
        </w:trPr>
        <w:tc>
          <w:tcPr>
            <w:tcW w:w="2943" w:type="dxa"/>
            <w:vAlign w:val="center"/>
          </w:tcPr>
          <w:p w14:paraId="4173862D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ATS.TR.305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Portée du service d’information de vol</w:t>
            </w:r>
          </w:p>
        </w:tc>
        <w:tc>
          <w:tcPr>
            <w:tcW w:w="1276" w:type="dxa"/>
            <w:vAlign w:val="center"/>
          </w:tcPr>
          <w:p w14:paraId="07EF485D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SIV 2</w:t>
            </w:r>
          </w:p>
        </w:tc>
        <w:tc>
          <w:tcPr>
            <w:tcW w:w="10915" w:type="dxa"/>
            <w:vAlign w:val="center"/>
          </w:tcPr>
          <w:p w14:paraId="01B7CD5D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B0DB341" w14:textId="77777777" w:rsidTr="011F7D74">
        <w:trPr>
          <w:jc w:val="center"/>
        </w:trPr>
        <w:tc>
          <w:tcPr>
            <w:tcW w:w="2943" w:type="dxa"/>
            <w:vAlign w:val="center"/>
          </w:tcPr>
          <w:p w14:paraId="65E4306B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ATS.TR.400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Demande (service d’alerte)</w:t>
            </w:r>
          </w:p>
        </w:tc>
        <w:tc>
          <w:tcPr>
            <w:tcW w:w="1276" w:type="dxa"/>
            <w:vAlign w:val="center"/>
          </w:tcPr>
          <w:p w14:paraId="7E226895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ALERT 1</w:t>
            </w:r>
          </w:p>
        </w:tc>
        <w:tc>
          <w:tcPr>
            <w:tcW w:w="10915" w:type="dxa"/>
            <w:vAlign w:val="center"/>
          </w:tcPr>
          <w:p w14:paraId="09130E06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F55B091" w14:textId="77777777" w:rsidTr="011F7D74">
        <w:trPr>
          <w:jc w:val="center"/>
        </w:trPr>
        <w:tc>
          <w:tcPr>
            <w:tcW w:w="2943" w:type="dxa"/>
            <w:vAlign w:val="center"/>
          </w:tcPr>
          <w:p w14:paraId="17A28B80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ATS.TR.405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Notification aux centres de coordination des opérations de sauvetage</w:t>
            </w:r>
          </w:p>
        </w:tc>
        <w:tc>
          <w:tcPr>
            <w:tcW w:w="1276" w:type="dxa"/>
            <w:vAlign w:val="center"/>
          </w:tcPr>
          <w:p w14:paraId="51CE5A88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ALERT 2</w:t>
            </w:r>
          </w:p>
        </w:tc>
        <w:tc>
          <w:tcPr>
            <w:tcW w:w="10915" w:type="dxa"/>
            <w:vAlign w:val="center"/>
          </w:tcPr>
          <w:p w14:paraId="7473F39C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1BFB6395" w14:textId="77777777" w:rsidTr="011F7D74">
        <w:trPr>
          <w:jc w:val="center"/>
        </w:trPr>
        <w:tc>
          <w:tcPr>
            <w:tcW w:w="2943" w:type="dxa"/>
            <w:vAlign w:val="center"/>
          </w:tcPr>
          <w:p w14:paraId="35637F1F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ATS.TR.410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Utilisation de moyens de communication</w:t>
            </w:r>
          </w:p>
        </w:tc>
        <w:tc>
          <w:tcPr>
            <w:tcW w:w="1276" w:type="dxa"/>
            <w:vAlign w:val="center"/>
          </w:tcPr>
          <w:p w14:paraId="451096F0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ALERT 3</w:t>
            </w:r>
          </w:p>
        </w:tc>
        <w:tc>
          <w:tcPr>
            <w:tcW w:w="10915" w:type="dxa"/>
            <w:vAlign w:val="center"/>
          </w:tcPr>
          <w:p w14:paraId="287B4463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3A9625C5" w14:textId="77777777" w:rsidTr="011F7D74">
        <w:trPr>
          <w:jc w:val="center"/>
        </w:trPr>
        <w:tc>
          <w:tcPr>
            <w:tcW w:w="2943" w:type="dxa"/>
            <w:vAlign w:val="center"/>
          </w:tcPr>
          <w:p w14:paraId="162807E6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ATS.TR.415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Tracé d’un aéronef en état d’urgence</w:t>
            </w:r>
          </w:p>
        </w:tc>
        <w:tc>
          <w:tcPr>
            <w:tcW w:w="1276" w:type="dxa"/>
            <w:vAlign w:val="center"/>
          </w:tcPr>
          <w:p w14:paraId="18C3C1F2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ALERT 4</w:t>
            </w:r>
          </w:p>
        </w:tc>
        <w:tc>
          <w:tcPr>
            <w:tcW w:w="10915" w:type="dxa"/>
            <w:vAlign w:val="center"/>
          </w:tcPr>
          <w:p w14:paraId="28F42E04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884" w:rsidRPr="00CC7854" w14:paraId="7EE1A795" w14:textId="77777777" w:rsidTr="011F7D74">
        <w:trPr>
          <w:jc w:val="center"/>
        </w:trPr>
        <w:tc>
          <w:tcPr>
            <w:tcW w:w="2943" w:type="dxa"/>
            <w:vAlign w:val="center"/>
          </w:tcPr>
          <w:p w14:paraId="2D33D9FF" w14:textId="77777777" w:rsidR="00935884" w:rsidRPr="00CC7854" w:rsidRDefault="00935884" w:rsidP="00780B36">
            <w:pPr>
              <w:spacing w:after="120"/>
              <w:rPr>
                <w:rStyle w:val="bold"/>
                <w:rFonts w:ascii="Arial" w:hAnsi="Arial" w:cs="Arial"/>
                <w:sz w:val="22"/>
                <w:szCs w:val="22"/>
              </w:rPr>
            </w:pP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t>ATS.TR.425</w:t>
            </w:r>
            <w:r w:rsidRPr="00CC7854">
              <w:rPr>
                <w:rStyle w:val="bold"/>
                <w:rFonts w:ascii="Arial" w:hAnsi="Arial" w:cs="Arial"/>
                <w:sz w:val="22"/>
                <w:szCs w:val="22"/>
              </w:rPr>
              <w:br/>
              <w:t>Notification aux aéronefs évoluant à proximité d’un aéronef en état d’urgence</w:t>
            </w:r>
          </w:p>
        </w:tc>
        <w:tc>
          <w:tcPr>
            <w:tcW w:w="1276" w:type="dxa"/>
            <w:vAlign w:val="center"/>
          </w:tcPr>
          <w:p w14:paraId="393EE6E6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CC7854">
              <w:rPr>
                <w:rFonts w:ascii="Arial" w:hAnsi="Arial" w:cs="Arial"/>
                <w:sz w:val="22"/>
                <w:szCs w:val="22"/>
              </w:rPr>
              <w:t>ALERT 5</w:t>
            </w:r>
          </w:p>
        </w:tc>
        <w:tc>
          <w:tcPr>
            <w:tcW w:w="10915" w:type="dxa"/>
            <w:vAlign w:val="center"/>
          </w:tcPr>
          <w:p w14:paraId="3D2CE889" w14:textId="77777777" w:rsidR="00935884" w:rsidRPr="00CC7854" w:rsidRDefault="00935884" w:rsidP="00780B3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E6FAD6" w14:textId="77777777" w:rsidR="00935884" w:rsidRPr="00CC7854" w:rsidRDefault="00935884" w:rsidP="00935884">
      <w:pPr>
        <w:tabs>
          <w:tab w:val="left" w:pos="2205"/>
        </w:tabs>
        <w:rPr>
          <w:rFonts w:ascii="Arial" w:hAnsi="Arial" w:cs="Arial"/>
        </w:rPr>
      </w:pPr>
    </w:p>
    <w:p w14:paraId="0B4D6DF1" w14:textId="77777777" w:rsidR="00990BF8" w:rsidRPr="00CC7854" w:rsidRDefault="00990BF8">
      <w:pPr>
        <w:rPr>
          <w:rFonts w:ascii="Arial" w:hAnsi="Arial" w:cs="Arial"/>
        </w:rPr>
      </w:pPr>
    </w:p>
    <w:sectPr w:rsidR="00990BF8" w:rsidRPr="00CC7854" w:rsidSect="00780B36">
      <w:headerReference w:type="default" r:id="rId11"/>
      <w:pgSz w:w="16838" w:h="11906" w:orient="landscape" w:code="9"/>
      <w:pgMar w:top="1418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E4F5C" w14:textId="77777777" w:rsidR="00C855D0" w:rsidRDefault="00C855D0">
      <w:r>
        <w:separator/>
      </w:r>
    </w:p>
  </w:endnote>
  <w:endnote w:type="continuationSeparator" w:id="0">
    <w:p w14:paraId="15A5BBC1" w14:textId="77777777" w:rsidR="00C855D0" w:rsidRDefault="00C8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D04A" w14:textId="77777777" w:rsidR="00C855D0" w:rsidRDefault="00C855D0">
      <w:r>
        <w:separator/>
      </w:r>
    </w:p>
  </w:footnote>
  <w:footnote w:type="continuationSeparator" w:id="0">
    <w:p w14:paraId="3EF53146" w14:textId="77777777" w:rsidR="00C855D0" w:rsidRDefault="00C85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5BF10" w14:textId="77777777" w:rsidR="00F97833" w:rsidRPr="007B35D7" w:rsidRDefault="00935884" w:rsidP="00780B36">
    <w:pPr>
      <w:pStyle w:val="Header"/>
      <w:jc w:val="center"/>
    </w:pPr>
    <w:r>
      <w:t>Matrice de conformité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62B4"/>
    <w:multiLevelType w:val="hybridMultilevel"/>
    <w:tmpl w:val="B2E4849A"/>
    <w:lvl w:ilvl="0" w:tplc="4662A8D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A5441"/>
    <w:multiLevelType w:val="hybridMultilevel"/>
    <w:tmpl w:val="64882F74"/>
    <w:lvl w:ilvl="0" w:tplc="040C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81004B34">
      <w:start w:val="6"/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9554480"/>
    <w:multiLevelType w:val="hybridMultilevel"/>
    <w:tmpl w:val="70AE59FE"/>
    <w:lvl w:ilvl="0" w:tplc="E3CCBEA0">
      <w:numFmt w:val="bullet"/>
      <w:lvlText w:val="-"/>
      <w:lvlJc w:val="left"/>
      <w:pPr>
        <w:ind w:left="1268" w:hanging="360"/>
      </w:pPr>
      <w:rPr>
        <w:rFonts w:ascii="MS Reference Sans Serif" w:eastAsia="Times New Roman" w:hAnsi="MS Reference Sans Serif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 w15:restartNumberingAfterBreak="0">
    <w:nsid w:val="193E0FBE"/>
    <w:multiLevelType w:val="multilevel"/>
    <w:tmpl w:val="F83CD490"/>
    <w:lvl w:ilvl="0">
      <w:numFmt w:val="decimal"/>
      <w:pStyle w:val="STACTitre1"/>
      <w:lvlText w:val="%1."/>
      <w:lvlJc w:val="left"/>
      <w:pPr>
        <w:tabs>
          <w:tab w:val="num" w:pos="747"/>
        </w:tabs>
        <w:ind w:left="747" w:hanging="567"/>
      </w:pPr>
      <w:rPr>
        <w:rFonts w:hint="default"/>
      </w:rPr>
    </w:lvl>
    <w:lvl w:ilvl="1">
      <w:start w:val="1"/>
      <w:numFmt w:val="decimal"/>
      <w:pStyle w:val="STACTitre2"/>
      <w:lvlText w:val="%1.%2."/>
      <w:lvlJc w:val="left"/>
      <w:pPr>
        <w:tabs>
          <w:tab w:val="num" w:pos="1419"/>
        </w:tabs>
        <w:ind w:left="1419" w:hanging="567"/>
      </w:pPr>
      <w:rPr>
        <w:rFonts w:hint="default"/>
      </w:rPr>
    </w:lvl>
    <w:lvl w:ilvl="2">
      <w:start w:val="1"/>
      <w:numFmt w:val="decimal"/>
      <w:pStyle w:val="STACTitre3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pStyle w:val="STACTitre4"/>
      <w:lvlText w:val="%1.%2.%3.%4."/>
      <w:lvlJc w:val="left"/>
      <w:pPr>
        <w:tabs>
          <w:tab w:val="num" w:pos="3284"/>
        </w:tabs>
        <w:ind w:left="3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16"/>
        </w:tabs>
        <w:ind w:left="24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76"/>
        </w:tabs>
        <w:ind w:left="29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96"/>
        </w:tabs>
        <w:ind w:left="34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56"/>
        </w:tabs>
        <w:ind w:left="39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76"/>
        </w:tabs>
        <w:ind w:left="4516" w:hanging="1440"/>
      </w:pPr>
      <w:rPr>
        <w:rFonts w:hint="default"/>
      </w:rPr>
    </w:lvl>
  </w:abstractNum>
  <w:abstractNum w:abstractNumId="4" w15:restartNumberingAfterBreak="0">
    <w:nsid w:val="692577DB"/>
    <w:multiLevelType w:val="hybridMultilevel"/>
    <w:tmpl w:val="9A2E838A"/>
    <w:lvl w:ilvl="0" w:tplc="8E862AA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862AA4">
      <w:start w:val="5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  <w:i w:val="0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B54EE"/>
    <w:multiLevelType w:val="hybridMultilevel"/>
    <w:tmpl w:val="39442E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205F4"/>
    <w:multiLevelType w:val="hybridMultilevel"/>
    <w:tmpl w:val="1F487CE2"/>
    <w:lvl w:ilvl="0" w:tplc="81004B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580225">
    <w:abstractNumId w:val="3"/>
  </w:num>
  <w:num w:numId="2" w16cid:durableId="893851999">
    <w:abstractNumId w:val="1"/>
  </w:num>
  <w:num w:numId="3" w16cid:durableId="348921126">
    <w:abstractNumId w:val="4"/>
  </w:num>
  <w:num w:numId="4" w16cid:durableId="1476218734">
    <w:abstractNumId w:val="2"/>
  </w:num>
  <w:num w:numId="5" w16cid:durableId="477848663">
    <w:abstractNumId w:val="5"/>
  </w:num>
  <w:num w:numId="6" w16cid:durableId="378624961">
    <w:abstractNumId w:val="0"/>
  </w:num>
  <w:num w:numId="7" w16cid:durableId="14049075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84"/>
    <w:rsid w:val="00105725"/>
    <w:rsid w:val="00107690"/>
    <w:rsid w:val="0012508E"/>
    <w:rsid w:val="00151AEB"/>
    <w:rsid w:val="00156EDB"/>
    <w:rsid w:val="001633F4"/>
    <w:rsid w:val="001B34B5"/>
    <w:rsid w:val="001C094B"/>
    <w:rsid w:val="001D0DBF"/>
    <w:rsid w:val="001E0C40"/>
    <w:rsid w:val="00242399"/>
    <w:rsid w:val="002965E7"/>
    <w:rsid w:val="002B34BC"/>
    <w:rsid w:val="0030211F"/>
    <w:rsid w:val="0030597E"/>
    <w:rsid w:val="0036243F"/>
    <w:rsid w:val="003C1EF0"/>
    <w:rsid w:val="00483873"/>
    <w:rsid w:val="0049596F"/>
    <w:rsid w:val="0056477D"/>
    <w:rsid w:val="005D19F7"/>
    <w:rsid w:val="00611523"/>
    <w:rsid w:val="00721105"/>
    <w:rsid w:val="00780B36"/>
    <w:rsid w:val="007A38D2"/>
    <w:rsid w:val="007A4909"/>
    <w:rsid w:val="00907716"/>
    <w:rsid w:val="00935884"/>
    <w:rsid w:val="009574BB"/>
    <w:rsid w:val="00990BF8"/>
    <w:rsid w:val="0099524C"/>
    <w:rsid w:val="00BA62A1"/>
    <w:rsid w:val="00BE1CA8"/>
    <w:rsid w:val="00C855D0"/>
    <w:rsid w:val="00CC7854"/>
    <w:rsid w:val="00D42BD1"/>
    <w:rsid w:val="00E970A7"/>
    <w:rsid w:val="00EE4836"/>
    <w:rsid w:val="00F3691A"/>
    <w:rsid w:val="00F6248F"/>
    <w:rsid w:val="00F86DFC"/>
    <w:rsid w:val="00F97833"/>
    <w:rsid w:val="00FC087D"/>
    <w:rsid w:val="011F7D74"/>
    <w:rsid w:val="2FC7B813"/>
    <w:rsid w:val="6088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22B65"/>
  <w15:chartTrackingRefBased/>
  <w15:docId w15:val="{68805C26-05ED-48C6-869D-79946574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935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58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58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5884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935884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Heading3Char">
    <w:name w:val="Heading 3 Char"/>
    <w:basedOn w:val="DefaultParagraphFont"/>
    <w:link w:val="Heading3"/>
    <w:rsid w:val="00935884"/>
    <w:rPr>
      <w:rFonts w:ascii="Arial" w:eastAsia="Times New Roman" w:hAnsi="Arial" w:cs="Arial"/>
      <w:b/>
      <w:bCs/>
      <w:sz w:val="26"/>
      <w:szCs w:val="26"/>
      <w:lang w:eastAsia="fr-FR"/>
    </w:rPr>
  </w:style>
  <w:style w:type="table" w:styleId="TableGrid">
    <w:name w:val="Table Grid"/>
    <w:basedOn w:val="TableNormal"/>
    <w:uiPriority w:val="39"/>
    <w:rsid w:val="00935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CCorpsdetexte">
    <w:name w:val="STAC Corps de texte"/>
    <w:link w:val="STACCorpsdetexteCar"/>
    <w:rsid w:val="00935884"/>
    <w:pPr>
      <w:spacing w:after="120" w:line="280" w:lineRule="atLeast"/>
      <w:ind w:firstLine="284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STACCorpsdetexteCar">
    <w:name w:val="STAC Corps de texte Car"/>
    <w:link w:val="STACCorpsdetexte"/>
    <w:locked/>
    <w:rsid w:val="00935884"/>
    <w:rPr>
      <w:rFonts w:ascii="Arial" w:eastAsia="Times New Roman" w:hAnsi="Arial" w:cs="Arial"/>
      <w:sz w:val="20"/>
      <w:szCs w:val="20"/>
      <w:lang w:eastAsia="fr-FR"/>
    </w:rPr>
  </w:style>
  <w:style w:type="character" w:styleId="Hyperlink">
    <w:name w:val="Hyperlink"/>
    <w:uiPriority w:val="99"/>
    <w:rsid w:val="00935884"/>
    <w:rPr>
      <w:color w:val="0000FF"/>
      <w:u w:val="single"/>
    </w:rPr>
  </w:style>
  <w:style w:type="character" w:styleId="CommentReference">
    <w:name w:val="annotation reference"/>
    <w:uiPriority w:val="99"/>
    <w:semiHidden/>
    <w:rsid w:val="009358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35884"/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5884"/>
    <w:rPr>
      <w:rFonts w:ascii="Arial" w:eastAsia="Times New Roman" w:hAnsi="Arial" w:cs="Arial"/>
      <w:sz w:val="20"/>
      <w:szCs w:val="20"/>
      <w:lang w:eastAsia="fr-FR"/>
    </w:rPr>
  </w:style>
  <w:style w:type="paragraph" w:styleId="Header">
    <w:name w:val="header"/>
    <w:basedOn w:val="Normal"/>
    <w:link w:val="HeaderChar"/>
    <w:uiPriority w:val="99"/>
    <w:rsid w:val="0093588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935884"/>
    <w:rPr>
      <w:rFonts w:ascii="Arial" w:eastAsia="Times New Roman" w:hAnsi="Arial" w:cs="Times New Roman"/>
      <w:sz w:val="20"/>
      <w:szCs w:val="24"/>
      <w:lang w:eastAsia="fr-FR"/>
    </w:rPr>
  </w:style>
  <w:style w:type="paragraph" w:styleId="Footer">
    <w:name w:val="footer"/>
    <w:basedOn w:val="Normal"/>
    <w:link w:val="FooterChar"/>
    <w:rsid w:val="0093588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rsid w:val="00935884"/>
    <w:rPr>
      <w:rFonts w:ascii="Arial" w:eastAsia="Times New Roman" w:hAnsi="Arial" w:cs="Times New Roman"/>
      <w:sz w:val="20"/>
      <w:szCs w:val="24"/>
      <w:lang w:eastAsia="fr-FR"/>
    </w:rPr>
  </w:style>
  <w:style w:type="character" w:styleId="PageNumber">
    <w:name w:val="page number"/>
    <w:basedOn w:val="DefaultParagraphFont"/>
    <w:rsid w:val="00935884"/>
  </w:style>
  <w:style w:type="paragraph" w:customStyle="1" w:styleId="STACTitre1">
    <w:name w:val="STAC Titre 1"/>
    <w:next w:val="STACCorpsdetexte"/>
    <w:rsid w:val="00935884"/>
    <w:pPr>
      <w:keepNext/>
      <w:numPr>
        <w:numId w:val="1"/>
      </w:numPr>
      <w:spacing w:before="240" w:after="360" w:line="260" w:lineRule="atLeast"/>
      <w:outlineLvl w:val="0"/>
    </w:pPr>
    <w:rPr>
      <w:rFonts w:ascii="Arial" w:eastAsia="Times New Roman" w:hAnsi="Arial" w:cs="Arial"/>
      <w:b/>
      <w:bCs/>
      <w:caps/>
      <w:color w:val="000080"/>
      <w:sz w:val="28"/>
      <w:szCs w:val="28"/>
      <w:u w:val="single"/>
      <w:lang w:eastAsia="fr-FR"/>
    </w:rPr>
  </w:style>
  <w:style w:type="paragraph" w:customStyle="1" w:styleId="STACTitre2">
    <w:name w:val="STAC Titre 2"/>
    <w:next w:val="STACCorpsdetexte"/>
    <w:rsid w:val="00935884"/>
    <w:pPr>
      <w:keepNext/>
      <w:numPr>
        <w:ilvl w:val="1"/>
        <w:numId w:val="1"/>
      </w:numPr>
      <w:spacing w:before="360" w:after="240" w:line="280" w:lineRule="atLeast"/>
      <w:outlineLvl w:val="1"/>
    </w:pPr>
    <w:rPr>
      <w:rFonts w:ascii="Arial" w:eastAsia="Times New Roman" w:hAnsi="Arial" w:cs="Arial"/>
      <w:b/>
      <w:bCs/>
      <w:smallCaps/>
      <w:sz w:val="24"/>
      <w:szCs w:val="24"/>
      <w:u w:val="single" w:color="FF0000"/>
      <w:lang w:eastAsia="fr-FR"/>
    </w:rPr>
  </w:style>
  <w:style w:type="paragraph" w:customStyle="1" w:styleId="STACTitre3">
    <w:name w:val="STAC Titre 3"/>
    <w:next w:val="STACCorpsdetexte"/>
    <w:rsid w:val="00935884"/>
    <w:pPr>
      <w:keepNext/>
      <w:numPr>
        <w:ilvl w:val="2"/>
        <w:numId w:val="1"/>
      </w:numPr>
      <w:spacing w:before="240" w:after="120" w:line="280" w:lineRule="atLeast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 w:color="008000"/>
      <w:lang w:eastAsia="fr-FR"/>
    </w:rPr>
  </w:style>
  <w:style w:type="paragraph" w:customStyle="1" w:styleId="STACTitre4">
    <w:name w:val="STAC Titre 4"/>
    <w:rsid w:val="00935884"/>
    <w:pPr>
      <w:keepNext/>
      <w:numPr>
        <w:ilvl w:val="3"/>
        <w:numId w:val="1"/>
      </w:numPr>
      <w:spacing w:before="240" w:after="120" w:line="280" w:lineRule="atLeast"/>
      <w:outlineLvl w:val="3"/>
    </w:pPr>
    <w:rPr>
      <w:rFonts w:ascii="Arial" w:eastAsia="Times New Roman" w:hAnsi="Arial" w:cs="Arial"/>
      <w:b/>
      <w:bCs/>
      <w:u w:val="single" w:color="333399"/>
      <w:lang w:eastAsia="fr-FR"/>
    </w:rPr>
  </w:style>
  <w:style w:type="paragraph" w:styleId="TOC2">
    <w:name w:val="toc 2"/>
    <w:basedOn w:val="Normal"/>
    <w:next w:val="Normal"/>
    <w:autoRedefine/>
    <w:semiHidden/>
    <w:rsid w:val="00935884"/>
    <w:pPr>
      <w:tabs>
        <w:tab w:val="left" w:pos="960"/>
        <w:tab w:val="right" w:pos="9627"/>
      </w:tabs>
      <w:spacing w:before="60"/>
      <w:ind w:left="284"/>
      <w:jc w:val="both"/>
    </w:pPr>
    <w:rPr>
      <w:rFonts w:ascii="Arial" w:hAnsi="Arial" w:cs="Arial"/>
      <w:sz w:val="20"/>
      <w:szCs w:val="20"/>
    </w:rPr>
  </w:style>
  <w:style w:type="paragraph" w:customStyle="1" w:styleId="Manextitre5">
    <w:name w:val="Manex titre 5"/>
    <w:next w:val="Normal"/>
    <w:rsid w:val="00935884"/>
    <w:pPr>
      <w:spacing w:before="120" w:after="0" w:line="240" w:lineRule="auto"/>
      <w:outlineLvl w:val="4"/>
    </w:pPr>
    <w:rPr>
      <w:rFonts w:ascii="Franklin Gothic Medium Cond" w:eastAsia="Times New Roman" w:hAnsi="Franklin Gothic Medium Cond" w:cs="Times New Roman"/>
      <w:b/>
      <w:sz w:val="24"/>
      <w:szCs w:val="20"/>
      <w:lang w:eastAsia="fr-FR"/>
    </w:rPr>
  </w:style>
  <w:style w:type="paragraph" w:styleId="BodyTextIndent3">
    <w:name w:val="Body Text Indent 3"/>
    <w:basedOn w:val="Normal"/>
    <w:link w:val="BodyTextIndent3Char"/>
    <w:rsid w:val="00935884"/>
    <w:pPr>
      <w:ind w:left="720"/>
      <w:jc w:val="both"/>
    </w:pPr>
    <w:rPr>
      <w:rFonts w:ascii="Garamond" w:hAnsi="Garamond"/>
      <w:sz w:val="20"/>
    </w:rPr>
  </w:style>
  <w:style w:type="character" w:customStyle="1" w:styleId="BodyTextIndent3Char">
    <w:name w:val="Body Text Indent 3 Char"/>
    <w:basedOn w:val="DefaultParagraphFont"/>
    <w:link w:val="BodyTextIndent3"/>
    <w:rsid w:val="00935884"/>
    <w:rPr>
      <w:rFonts w:ascii="Garamond" w:eastAsia="Times New Roman" w:hAnsi="Garamond" w:cs="Times New Roman"/>
      <w:sz w:val="20"/>
      <w:szCs w:val="24"/>
      <w:lang w:eastAsia="fr-FR"/>
    </w:rPr>
  </w:style>
  <w:style w:type="paragraph" w:styleId="BlockText">
    <w:name w:val="Block Text"/>
    <w:basedOn w:val="Normal"/>
    <w:rsid w:val="00935884"/>
    <w:pPr>
      <w:ind w:left="708" w:right="408"/>
      <w:jc w:val="both"/>
    </w:pPr>
    <w:rPr>
      <w:rFonts w:ascii="Garamond" w:hAnsi="Garamond"/>
      <w:sz w:val="20"/>
    </w:rPr>
  </w:style>
  <w:style w:type="character" w:customStyle="1" w:styleId="Titre4Car">
    <w:name w:val="Titre 4 Car"/>
    <w:basedOn w:val="DefaultParagraphFont"/>
    <w:autoRedefine/>
    <w:rsid w:val="00935884"/>
  </w:style>
  <w:style w:type="paragraph" w:styleId="ListParagraph">
    <w:name w:val="List Paragraph"/>
    <w:basedOn w:val="Normal"/>
    <w:uiPriority w:val="34"/>
    <w:qFormat/>
    <w:rsid w:val="00935884"/>
    <w:pPr>
      <w:ind w:left="720"/>
      <w:contextualSpacing/>
    </w:pPr>
    <w:rPr>
      <w:rFonts w:ascii="Arial" w:hAnsi="Arial"/>
      <w:sz w:val="20"/>
    </w:rPr>
  </w:style>
  <w:style w:type="character" w:customStyle="1" w:styleId="tlid-translation">
    <w:name w:val="tlid-translation"/>
    <w:basedOn w:val="DefaultParagraphFont"/>
    <w:rsid w:val="00935884"/>
  </w:style>
  <w:style w:type="paragraph" w:customStyle="1" w:styleId="DocTablTC">
    <w:name w:val="Doc_Tabl_T_C"/>
    <w:basedOn w:val="Normal"/>
    <w:rsid w:val="00935884"/>
    <w:pPr>
      <w:spacing w:before="40" w:after="40"/>
      <w:jc w:val="center"/>
    </w:pPr>
    <w:rPr>
      <w:rFonts w:eastAsia="MS Mincho"/>
      <w:b/>
      <w:sz w:val="22"/>
    </w:rPr>
  </w:style>
  <w:style w:type="paragraph" w:customStyle="1" w:styleId="DoctabltxtG">
    <w:name w:val="Doc_tabl_txt_G"/>
    <w:basedOn w:val="Normal"/>
    <w:rsid w:val="00935884"/>
    <w:pPr>
      <w:spacing w:before="40" w:after="40"/>
    </w:pPr>
    <w:rPr>
      <w:rFonts w:eastAsia="MS Mincho"/>
      <w:sz w:val="22"/>
    </w:rPr>
  </w:style>
  <w:style w:type="paragraph" w:customStyle="1" w:styleId="Docss-Titre">
    <w:name w:val="Doc_ss-Titre"/>
    <w:basedOn w:val="Normal"/>
    <w:next w:val="Normal"/>
    <w:rsid w:val="00935884"/>
    <w:pPr>
      <w:keepNext/>
      <w:spacing w:before="240" w:after="360"/>
      <w:jc w:val="center"/>
    </w:pPr>
    <w:rPr>
      <w:rFonts w:eastAsia="MS Mincho"/>
      <w:b/>
      <w:smallCaps/>
    </w:rPr>
  </w:style>
  <w:style w:type="paragraph" w:customStyle="1" w:styleId="DoctablTxtJ">
    <w:name w:val="Doc_tabl_Txt_J"/>
    <w:basedOn w:val="Normal"/>
    <w:rsid w:val="00935884"/>
    <w:pPr>
      <w:spacing w:before="40" w:after="40"/>
      <w:jc w:val="both"/>
    </w:pPr>
    <w:rPr>
      <w:rFonts w:eastAsia="MS Mincho"/>
      <w:sz w:val="22"/>
    </w:rPr>
  </w:style>
  <w:style w:type="table" w:customStyle="1" w:styleId="DSACTableaupagedegarde">
    <w:name w:val="DSAC Tableau page de garde"/>
    <w:basedOn w:val="TableNormal"/>
    <w:uiPriority w:val="99"/>
    <w:rsid w:val="00935884"/>
    <w:pPr>
      <w:spacing w:after="0" w:line="240" w:lineRule="auto"/>
    </w:pPr>
    <w:rPr>
      <w:rFonts w:ascii="Arial" w:hAnsi="Arial" w:cs="Arial"/>
      <w:sz w:val="24"/>
      <w:szCs w:val="24"/>
    </w:rPr>
    <w:tblPr/>
  </w:style>
  <w:style w:type="paragraph" w:styleId="NoSpacing">
    <w:name w:val="No Spacing"/>
    <w:basedOn w:val="Normal"/>
    <w:uiPriority w:val="1"/>
    <w:qFormat/>
    <w:rsid w:val="00935884"/>
    <w:pPr>
      <w:jc w:val="both"/>
    </w:pPr>
    <w:rPr>
      <w:rFonts w:ascii="Arial" w:eastAsiaTheme="minorHAnsi" w:hAnsi="Arial" w:cstheme="minorBidi"/>
      <w:sz w:val="20"/>
      <w:szCs w:val="20"/>
    </w:rPr>
  </w:style>
  <w:style w:type="character" w:customStyle="1" w:styleId="bold">
    <w:name w:val="bold"/>
    <w:basedOn w:val="DefaultParagraphFont"/>
    <w:rsid w:val="00935884"/>
  </w:style>
  <w:style w:type="character" w:styleId="UnresolvedMention">
    <w:name w:val="Unresolved Mention"/>
    <w:basedOn w:val="DefaultParagraphFont"/>
    <w:uiPriority w:val="99"/>
    <w:semiHidden/>
    <w:unhideWhenUsed/>
    <w:rsid w:val="00F6248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42399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690"/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69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easa.europa.eu/en/regulation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85DE24DA835489F7EE5D578C0FDA7" ma:contentTypeVersion="6" ma:contentTypeDescription="Crée un document." ma:contentTypeScope="" ma:versionID="dd1116d07291a25d64d2204c26008492">
  <xsd:schema xmlns:xsd="http://www.w3.org/2001/XMLSchema" xmlns:xs="http://www.w3.org/2001/XMLSchema" xmlns:p="http://schemas.microsoft.com/office/2006/metadata/properties" xmlns:ns2="e0f83dd3-f108-4900-a7f3-318403cca671" xmlns:ns3="c6ecbe1c-3b95-4569-b1de-71e8c2d6c1c2" targetNamespace="http://schemas.microsoft.com/office/2006/metadata/properties" ma:root="true" ma:fieldsID="63b0cd2d05f974a314b4937bcf4bc428" ns2:_="" ns3:_="">
    <xsd:import namespace="e0f83dd3-f108-4900-a7f3-318403cca671"/>
    <xsd:import namespace="c6ecbe1c-3b95-4569-b1de-71e8c2d6c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3dd3-f108-4900-a7f3-318403cca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cbe1c-3b95-4569-b1de-71e8c2d6c1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3FC16D-FF49-49A6-AB3C-3AEFA1BBC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671DB1-5635-4E20-8A2F-910E92053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83dd3-f108-4900-a7f3-318403cca671"/>
    <ds:schemaRef ds:uri="c6ecbe1c-3b95-4569-b1de-71e8c2d6c1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1E6EEC-60B6-46C9-9070-AA132570F9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6249</Characters>
  <Application>Microsoft Office Word</Application>
  <DocSecurity>4</DocSecurity>
  <Lines>52</Lines>
  <Paragraphs>14</Paragraphs>
  <ScaleCrop>false</ScaleCrop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Geoffroy Marchal</dc:creator>
  <cp:keywords/>
  <dc:description/>
  <cp:lastModifiedBy>Lucas Lavarenne</cp:lastModifiedBy>
  <cp:revision>26</cp:revision>
  <dcterms:created xsi:type="dcterms:W3CDTF">2023-01-19T14:00:00Z</dcterms:created>
  <dcterms:modified xsi:type="dcterms:W3CDTF">2026-03-09T14:02:00Z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0x0101002DD85DE24DA835489F7EE5D578C0FDA7</vt:lpwstr>
  </property>
</Properties>
</file>